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FDA" w:rsidRPr="0025677C" w:rsidRDefault="00FC7DFB" w:rsidP="00FC7DFB">
      <w:pPr>
        <w:pStyle w:val="ConsPlusNormal"/>
        <w:ind w:left="6237"/>
        <w:outlineLvl w:val="2"/>
        <w:rPr>
          <w:rFonts w:ascii="Times New Roman" w:hAnsi="Times New Roman" w:cs="Times New Roman"/>
          <w:sz w:val="20"/>
          <w:szCs w:val="20"/>
        </w:rPr>
      </w:pPr>
      <w:bookmarkStart w:id="0" w:name="_GoBack"/>
      <w:bookmarkEnd w:id="0"/>
      <w:r>
        <w:rPr>
          <w:rFonts w:ascii="Times New Roman" w:hAnsi="Times New Roman" w:cs="Times New Roman"/>
          <w:sz w:val="20"/>
          <w:szCs w:val="20"/>
        </w:rPr>
        <w:t>П</w:t>
      </w:r>
      <w:r w:rsidR="00016FDA" w:rsidRPr="0025677C">
        <w:rPr>
          <w:rFonts w:ascii="Times New Roman" w:hAnsi="Times New Roman" w:cs="Times New Roman"/>
          <w:sz w:val="20"/>
          <w:szCs w:val="20"/>
        </w:rPr>
        <w:t xml:space="preserve">риложение </w:t>
      </w:r>
    </w:p>
    <w:p w:rsidR="00016FDA" w:rsidRPr="0025677C" w:rsidRDefault="00016FDA" w:rsidP="00FC7DFB">
      <w:pPr>
        <w:pStyle w:val="ConsPlusNormal"/>
        <w:ind w:left="6237"/>
        <w:rPr>
          <w:rFonts w:ascii="Times New Roman" w:hAnsi="Times New Roman" w:cs="Times New Roman"/>
          <w:sz w:val="20"/>
          <w:szCs w:val="20"/>
        </w:rPr>
      </w:pPr>
      <w:r>
        <w:rPr>
          <w:rFonts w:ascii="Times New Roman" w:hAnsi="Times New Roman" w:cs="Times New Roman"/>
          <w:sz w:val="20"/>
          <w:szCs w:val="20"/>
        </w:rPr>
        <w:t xml:space="preserve">к </w:t>
      </w:r>
      <w:r w:rsidRPr="0025677C">
        <w:rPr>
          <w:rFonts w:ascii="Times New Roman" w:hAnsi="Times New Roman" w:cs="Times New Roman"/>
          <w:sz w:val="20"/>
          <w:szCs w:val="20"/>
        </w:rPr>
        <w:t>государственной программ</w:t>
      </w:r>
      <w:r>
        <w:rPr>
          <w:rFonts w:ascii="Times New Roman" w:hAnsi="Times New Roman" w:cs="Times New Roman"/>
          <w:sz w:val="20"/>
          <w:szCs w:val="20"/>
        </w:rPr>
        <w:t>е</w:t>
      </w:r>
    </w:p>
    <w:p w:rsidR="00016FDA" w:rsidRPr="0025677C" w:rsidRDefault="00016FDA" w:rsidP="00FC7DFB">
      <w:pPr>
        <w:pStyle w:val="ConsPlusNormal"/>
        <w:ind w:left="6237"/>
        <w:rPr>
          <w:rFonts w:ascii="Times New Roman" w:hAnsi="Times New Roman" w:cs="Times New Roman"/>
          <w:sz w:val="20"/>
          <w:szCs w:val="20"/>
        </w:rPr>
      </w:pPr>
      <w:r w:rsidRPr="0025677C">
        <w:rPr>
          <w:rFonts w:ascii="Times New Roman" w:hAnsi="Times New Roman" w:cs="Times New Roman"/>
          <w:sz w:val="20"/>
          <w:szCs w:val="20"/>
        </w:rPr>
        <w:t>Удмуртской Республики</w:t>
      </w:r>
    </w:p>
    <w:p w:rsidR="00016FDA" w:rsidRPr="0025677C" w:rsidRDefault="00016FDA" w:rsidP="00FC7DFB">
      <w:pPr>
        <w:pStyle w:val="ConsPlusNormal"/>
        <w:ind w:left="6237"/>
        <w:rPr>
          <w:rFonts w:ascii="Times New Roman" w:hAnsi="Times New Roman" w:cs="Times New Roman"/>
          <w:sz w:val="20"/>
          <w:szCs w:val="20"/>
        </w:rPr>
      </w:pPr>
      <w:r>
        <w:rPr>
          <w:rFonts w:ascii="Times New Roman" w:hAnsi="Times New Roman" w:cs="Times New Roman"/>
          <w:sz w:val="20"/>
          <w:szCs w:val="20"/>
        </w:rPr>
        <w:t>«</w:t>
      </w:r>
      <w:r w:rsidRPr="0025677C">
        <w:rPr>
          <w:rFonts w:ascii="Times New Roman" w:hAnsi="Times New Roman" w:cs="Times New Roman"/>
          <w:sz w:val="20"/>
          <w:szCs w:val="20"/>
        </w:rPr>
        <w:t>Развитие социально-трудовых</w:t>
      </w:r>
    </w:p>
    <w:p w:rsidR="00016FDA" w:rsidRPr="0025677C" w:rsidRDefault="00016FDA" w:rsidP="00FC7DFB">
      <w:pPr>
        <w:pStyle w:val="ConsPlusNormal"/>
        <w:ind w:left="6237"/>
        <w:rPr>
          <w:rFonts w:ascii="Times New Roman" w:hAnsi="Times New Roman" w:cs="Times New Roman"/>
          <w:sz w:val="20"/>
          <w:szCs w:val="20"/>
        </w:rPr>
      </w:pPr>
      <w:r w:rsidRPr="0025677C">
        <w:rPr>
          <w:rFonts w:ascii="Times New Roman" w:hAnsi="Times New Roman" w:cs="Times New Roman"/>
          <w:sz w:val="20"/>
          <w:szCs w:val="20"/>
        </w:rPr>
        <w:t>отношений и содействие</w:t>
      </w:r>
    </w:p>
    <w:p w:rsidR="00016FDA" w:rsidRPr="0025677C" w:rsidRDefault="00016FDA" w:rsidP="00FC7DFB">
      <w:pPr>
        <w:pStyle w:val="ConsPlusNormal"/>
        <w:ind w:left="6237"/>
        <w:rPr>
          <w:rFonts w:ascii="Times New Roman" w:hAnsi="Times New Roman" w:cs="Times New Roman"/>
          <w:sz w:val="20"/>
          <w:szCs w:val="20"/>
        </w:rPr>
      </w:pPr>
      <w:r w:rsidRPr="0025677C">
        <w:rPr>
          <w:rFonts w:ascii="Times New Roman" w:hAnsi="Times New Roman" w:cs="Times New Roman"/>
          <w:sz w:val="20"/>
          <w:szCs w:val="20"/>
        </w:rPr>
        <w:t>занятости населения</w:t>
      </w:r>
    </w:p>
    <w:p w:rsidR="00016FDA" w:rsidRPr="0025677C" w:rsidRDefault="00016FDA" w:rsidP="00FC7DFB">
      <w:pPr>
        <w:pStyle w:val="ConsPlusNormal"/>
        <w:ind w:left="6237"/>
        <w:rPr>
          <w:rFonts w:ascii="Times New Roman" w:hAnsi="Times New Roman" w:cs="Times New Roman"/>
          <w:sz w:val="20"/>
          <w:szCs w:val="20"/>
        </w:rPr>
      </w:pPr>
      <w:r w:rsidRPr="0025677C">
        <w:rPr>
          <w:rFonts w:ascii="Times New Roman" w:hAnsi="Times New Roman" w:cs="Times New Roman"/>
          <w:sz w:val="20"/>
          <w:szCs w:val="20"/>
        </w:rPr>
        <w:t>Удмуртской Республики</w:t>
      </w:r>
      <w:r>
        <w:rPr>
          <w:rFonts w:ascii="Times New Roman" w:hAnsi="Times New Roman" w:cs="Times New Roman"/>
          <w:sz w:val="20"/>
          <w:szCs w:val="20"/>
        </w:rPr>
        <w:t>»</w:t>
      </w:r>
    </w:p>
    <w:p w:rsidR="00016FDA" w:rsidRDefault="00016FDA" w:rsidP="008C3EED">
      <w:pPr>
        <w:pStyle w:val="ConsPlusTitle"/>
        <w:jc w:val="center"/>
        <w:outlineLvl w:val="1"/>
        <w:rPr>
          <w:rFonts w:ascii="Times New Roman" w:hAnsi="Times New Roman" w:cs="Times New Roman"/>
          <w:sz w:val="20"/>
          <w:szCs w:val="20"/>
        </w:rPr>
      </w:pPr>
    </w:p>
    <w:p w:rsidR="00016FDA" w:rsidRDefault="00016FDA" w:rsidP="008C3EED">
      <w:pPr>
        <w:pStyle w:val="ConsPlusTitle"/>
        <w:jc w:val="center"/>
        <w:outlineLvl w:val="1"/>
        <w:rPr>
          <w:rFonts w:ascii="Times New Roman" w:hAnsi="Times New Roman" w:cs="Times New Roman"/>
          <w:sz w:val="20"/>
          <w:szCs w:val="20"/>
        </w:rPr>
      </w:pPr>
    </w:p>
    <w:p w:rsidR="00C051E7" w:rsidRPr="0025677C" w:rsidRDefault="00C051E7" w:rsidP="008C3EED">
      <w:pPr>
        <w:pStyle w:val="ConsPlusTitle"/>
        <w:jc w:val="center"/>
        <w:outlineLvl w:val="1"/>
        <w:rPr>
          <w:rFonts w:ascii="Times New Roman" w:hAnsi="Times New Roman" w:cs="Times New Roman"/>
          <w:sz w:val="20"/>
          <w:szCs w:val="20"/>
        </w:rPr>
      </w:pPr>
      <w:r w:rsidRPr="0025677C">
        <w:rPr>
          <w:rFonts w:ascii="Times New Roman" w:hAnsi="Times New Roman" w:cs="Times New Roman"/>
          <w:sz w:val="20"/>
          <w:szCs w:val="20"/>
        </w:rPr>
        <w:t xml:space="preserve">Паспорт подпрограммы </w:t>
      </w:r>
      <w:r w:rsidR="005B3DA1" w:rsidRPr="0025677C">
        <w:rPr>
          <w:rFonts w:ascii="Times New Roman" w:hAnsi="Times New Roman" w:cs="Times New Roman"/>
          <w:sz w:val="20"/>
          <w:szCs w:val="20"/>
        </w:rPr>
        <w:t>«</w:t>
      </w:r>
      <w:r w:rsidRPr="0025677C">
        <w:rPr>
          <w:rFonts w:ascii="Times New Roman" w:hAnsi="Times New Roman" w:cs="Times New Roman"/>
          <w:sz w:val="20"/>
          <w:szCs w:val="20"/>
        </w:rPr>
        <w:t>Оказание содействия добровольному</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переселению в Удмуртскую Республику соотечественников,</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проживающих за рубежом</w:t>
      </w:r>
      <w:r w:rsidR="005B3DA1"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6520"/>
      </w:tblGrid>
      <w:tr w:rsidR="00C051E7" w:rsidRPr="0025677C">
        <w:tc>
          <w:tcPr>
            <w:tcW w:w="255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Наименование подпрограммы</w:t>
            </w:r>
          </w:p>
        </w:tc>
        <w:tc>
          <w:tcPr>
            <w:tcW w:w="6520"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Оказание содействия добровольному переселению в Удмуртскую Республику соотечественников, проживающих за рубежом (далее - подпрограмма)</w:t>
            </w:r>
          </w:p>
        </w:tc>
      </w:tr>
      <w:tr w:rsidR="00C051E7" w:rsidRPr="0025677C">
        <w:tc>
          <w:tcPr>
            <w:tcW w:w="255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Дата согласования проекта подпрограммы Правительством Российской Федерации</w:t>
            </w:r>
          </w:p>
        </w:tc>
        <w:tc>
          <w:tcPr>
            <w:tcW w:w="6520"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5 июля 2018 года</w:t>
            </w:r>
          </w:p>
        </w:tc>
      </w:tr>
      <w:tr w:rsidR="00C051E7" w:rsidRPr="0025677C">
        <w:tblPrEx>
          <w:tblBorders>
            <w:insideH w:val="nil"/>
          </w:tblBorders>
        </w:tblPrEx>
        <w:tc>
          <w:tcPr>
            <w:tcW w:w="2551" w:type="dxa"/>
            <w:tcBorders>
              <w:bottom w:val="nil"/>
            </w:tcBorders>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Уполномоченный исполнительный орган Удмуртской Республики, ответственный за реализацию подпрограммы (далее - уполномоченный орган)</w:t>
            </w:r>
          </w:p>
        </w:tc>
        <w:tc>
          <w:tcPr>
            <w:tcW w:w="6520" w:type="dxa"/>
            <w:tcBorders>
              <w:bottom w:val="nil"/>
            </w:tcBorders>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Министерство социальной политики и труда Удмуртской Республики</w:t>
            </w:r>
          </w:p>
        </w:tc>
      </w:tr>
      <w:tr w:rsidR="00C051E7" w:rsidRPr="0025677C">
        <w:tc>
          <w:tcPr>
            <w:tcW w:w="255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Цель подпрограммы</w:t>
            </w:r>
          </w:p>
        </w:tc>
        <w:tc>
          <w:tcPr>
            <w:tcW w:w="6520"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Содействие социально-экономическому развитию Удмуртской Республики в части обеспечения потребности экономики республики в притоке трудовых ресурсов</w:t>
            </w:r>
          </w:p>
        </w:tc>
      </w:tr>
      <w:tr w:rsidR="00C051E7" w:rsidRPr="0025677C">
        <w:tc>
          <w:tcPr>
            <w:tcW w:w="255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Задачи подпрограммы</w:t>
            </w:r>
          </w:p>
        </w:tc>
        <w:tc>
          <w:tcPr>
            <w:tcW w:w="6520"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Удмуртскую Республику для постоянного проживания;</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 xml:space="preserve">создание условий для адаптации и интеграции участников Государственной </w:t>
            </w:r>
            <w:hyperlink r:id="rId6">
              <w:r w:rsidRPr="0025677C">
                <w:rPr>
                  <w:rFonts w:ascii="Times New Roman" w:hAnsi="Times New Roman" w:cs="Times New Roman"/>
                  <w:sz w:val="20"/>
                  <w:szCs w:val="20"/>
                </w:rPr>
                <w:t>программы</w:t>
              </w:r>
            </w:hyperlink>
            <w:r w:rsidRPr="0025677C">
              <w:rPr>
                <w:rFonts w:ascii="Times New Roman" w:hAnsi="Times New Roman" w:cs="Times New Roman"/>
                <w:sz w:val="20"/>
                <w:szCs w:val="20"/>
              </w:rPr>
              <w:t xml:space="preserve"> по оказанию содействия добровольному переселению в Российскую Федерацию соотечественников, проживающих за рубежом (далее - Государственная программа), и членов их семей в принимающее сообщество, оказание мер социальной поддержки, предоставление государственных и муниципальных услуг</w:t>
            </w:r>
          </w:p>
        </w:tc>
      </w:tr>
      <w:tr w:rsidR="00C051E7" w:rsidRPr="0025677C">
        <w:tc>
          <w:tcPr>
            <w:tcW w:w="255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Приоритетные проекты (программы), реализуемые в рамках подпрограммы</w:t>
            </w:r>
          </w:p>
        </w:tc>
        <w:tc>
          <w:tcPr>
            <w:tcW w:w="6520"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Не реализуются</w:t>
            </w:r>
          </w:p>
        </w:tc>
      </w:tr>
      <w:tr w:rsidR="00C051E7" w:rsidRPr="0025677C">
        <w:tc>
          <w:tcPr>
            <w:tcW w:w="255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Исполнители основных мероприятий подпрограммы</w:t>
            </w:r>
          </w:p>
        </w:tc>
        <w:tc>
          <w:tcPr>
            <w:tcW w:w="6520"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Министерство социальной политики и труда Удмуртской Республики;</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Министерство здравоохранения Удмуртской Республики;</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Министерство образования и науки Удмуртской Республики;</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Министерство национальной политики Удмуртской Республики;</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Территориальный фонд обязательного медицинского страхования Удмуртской Республики</w:t>
            </w:r>
          </w:p>
        </w:tc>
      </w:tr>
      <w:tr w:rsidR="00C051E7" w:rsidRPr="0025677C">
        <w:tc>
          <w:tcPr>
            <w:tcW w:w="255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Соисполнители подпрограммы</w:t>
            </w:r>
          </w:p>
        </w:tc>
        <w:tc>
          <w:tcPr>
            <w:tcW w:w="6520"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Соисполнители подпрограммы отсутствуют</w:t>
            </w:r>
          </w:p>
        </w:tc>
      </w:tr>
      <w:tr w:rsidR="00C051E7" w:rsidRPr="0025677C">
        <w:tc>
          <w:tcPr>
            <w:tcW w:w="255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Этапы и сроки реализации подпрограммы</w:t>
            </w:r>
          </w:p>
        </w:tc>
        <w:tc>
          <w:tcPr>
            <w:tcW w:w="6520"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2015 - 2017 годы (I этап);</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2018 - 2024 годы (II этап)</w:t>
            </w:r>
          </w:p>
        </w:tc>
      </w:tr>
      <w:tr w:rsidR="00C051E7" w:rsidRPr="0025677C">
        <w:tblPrEx>
          <w:tblBorders>
            <w:insideH w:val="nil"/>
          </w:tblBorders>
        </w:tblPrEx>
        <w:tc>
          <w:tcPr>
            <w:tcW w:w="2551" w:type="dxa"/>
            <w:tcBorders>
              <w:bottom w:val="nil"/>
            </w:tcBorders>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 xml:space="preserve">Ресурсное обеспечение </w:t>
            </w:r>
            <w:r w:rsidRPr="0025677C">
              <w:rPr>
                <w:rFonts w:ascii="Times New Roman" w:hAnsi="Times New Roman" w:cs="Times New Roman"/>
                <w:sz w:val="20"/>
                <w:szCs w:val="20"/>
              </w:rPr>
              <w:lastRenderedPageBreak/>
              <w:t>подпрограммы</w:t>
            </w:r>
          </w:p>
        </w:tc>
        <w:tc>
          <w:tcPr>
            <w:tcW w:w="6520" w:type="dxa"/>
            <w:tcBorders>
              <w:bottom w:val="nil"/>
            </w:tcBorders>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lastRenderedPageBreak/>
              <w:t xml:space="preserve">Общий объем бюджетных ассигнований на реализацию подпрограммы за </w:t>
            </w:r>
            <w:r w:rsidRPr="0025677C">
              <w:rPr>
                <w:rFonts w:ascii="Times New Roman" w:hAnsi="Times New Roman" w:cs="Times New Roman"/>
                <w:sz w:val="20"/>
                <w:szCs w:val="20"/>
              </w:rPr>
              <w:lastRenderedPageBreak/>
              <w:t>счет средств бюджета Удмуртской Республики составит 4622,2 тыс. рублей, в том числе из них:</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2016 году - 383,0 тыс. рублей, в том числе объем субсидий из федерального бюджета составит 344,2 тыс. рублей;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2017 году - 609,7 тыс. рублей, в том числе объем субсидий из федерального бюджета составит 420,3 тыс. рублей;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2018 году - 373,0 тыс. рублей, в том числе объем субсидий из федерального бюджета составит 300,7 тыс. рублей;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2019 году - 620,5 тыс. рублей, в том числе объем субсидий из федерального бюджета составит 502,2 тыс. рублей;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2020 году - 620,0 тыс. рублей, в том числе объем субсидий из федерального бюджета составит 502,2 тыс. рублей;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2021 году - 755,8 тыс. рублей, в том числе объем субсидий из федерального бюджета составит 612,2 тыс. рублей;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2022 году - 420,2 тыс. рублей, в том числе объем субсидий из федерального бюджета составит 332,1 тыс. рублей;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2023 году - 420,0 тыс. рублей, в том числе объем субсидий из федерального бюджета составит 340,2 тыс. рублей;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2024 году - 420,0 тыс. рублей, в том числе объем субсидий из федерального бюджета составит 340,2 тыс. рублей</w:t>
            </w:r>
          </w:p>
        </w:tc>
      </w:tr>
      <w:tr w:rsidR="00C051E7" w:rsidRPr="0025677C" w:rsidTr="008C3EED">
        <w:tc>
          <w:tcPr>
            <w:tcW w:w="2551" w:type="dxa"/>
            <w:tcBorders>
              <w:bottom w:val="single" w:sz="4" w:space="0" w:color="auto"/>
            </w:tcBorders>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lastRenderedPageBreak/>
              <w:t>Основные показатели эффективности подпрограммы</w:t>
            </w:r>
          </w:p>
        </w:tc>
        <w:tc>
          <w:tcPr>
            <w:tcW w:w="6520" w:type="dxa"/>
            <w:tcBorders>
              <w:bottom w:val="single" w:sz="4" w:space="0" w:color="auto"/>
            </w:tcBorders>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 xml:space="preserve">Количество участников Государственной </w:t>
            </w:r>
            <w:hyperlink r:id="rId7">
              <w:r w:rsidRPr="0025677C">
                <w:rPr>
                  <w:rFonts w:ascii="Times New Roman" w:hAnsi="Times New Roman" w:cs="Times New Roman"/>
                  <w:sz w:val="20"/>
                  <w:szCs w:val="20"/>
                </w:rPr>
                <w:t>программы</w:t>
              </w:r>
            </w:hyperlink>
            <w:r w:rsidRPr="0025677C">
              <w:rPr>
                <w:rFonts w:ascii="Times New Roman" w:hAnsi="Times New Roman" w:cs="Times New Roman"/>
                <w:sz w:val="20"/>
                <w:szCs w:val="20"/>
              </w:rPr>
              <w:t xml:space="preserve"> по оказанию содействия добровольному переселению в Российскую Федерацию соотечественников, проживающих за рубежом (далее - Государственная программа), и членов их семей, прибывших и поставленных на учет Министерством внутренних дел по Удмуртской Республике на территории вселения, человек;</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доля рассмотренных уполномоченным органом заявлений соотечественников - потенциальных участников Государственной программы с учетом сроков, предусмотренных подпрограммой, от общего числа поступивших заявлений, процентов;</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охват трудоустройством участников Государственной программы и членов их семей трудоспособного возраста, включая открывших собственный бизнес, от числа прибывших участников Государственной программы на конец отчетного года, процентов;</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доля участников Государственной программы и членов их семей, получивших гарантированное медицинское обслуживание в период адаптации, от общего числа участников Государственной программы и членов их семей, процентов;</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охват участников Государственной программы и членов их семей, принявших участие в различных мероприятиях по социально-культурной адаптации и интеграции соотечественников, процентов</w:t>
            </w:r>
          </w:p>
        </w:tc>
      </w:tr>
      <w:tr w:rsidR="00C051E7" w:rsidRPr="0025677C" w:rsidTr="008C3EED">
        <w:tblPrEx>
          <w:tblBorders>
            <w:insideH w:val="nil"/>
          </w:tblBorders>
        </w:tblPrEx>
        <w:tc>
          <w:tcPr>
            <w:tcW w:w="2551" w:type="dxa"/>
            <w:tcBorders>
              <w:top w:val="single" w:sz="4" w:space="0" w:color="auto"/>
              <w:bottom w:val="single" w:sz="4" w:space="0" w:color="auto"/>
            </w:tcBorders>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Ожидаемые конечные результаты реализации подпрограммы</w:t>
            </w:r>
          </w:p>
        </w:tc>
        <w:tc>
          <w:tcPr>
            <w:tcW w:w="6520" w:type="dxa"/>
            <w:tcBorders>
              <w:top w:val="single" w:sz="4" w:space="0" w:color="auto"/>
              <w:bottom w:val="single" w:sz="4" w:space="0" w:color="auto"/>
            </w:tcBorders>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Реализация мероприятий подпрограммы в 2015 - 2024 годах позволит оказать содействие добровольному переселению в республику 1252 участников Государственной программы с учетом членов их семей (из расчета коэффициента семейственности, равного 2,6):</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2015 году - 153 человека (в том числе 62 участника Государственной программы и 91 член их семей);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2016 году - 311 человек (в том числе 142 участника Государственной программы и 169 членов их семей);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2017 году - 136 человек (в том числе 57 участников Государственной программы и 79 членов их семей);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2018 году - 130 человек (в том числе 56 участников Государственной программы и 74 члена их семей);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2019 году - 104 человека (в том числе 40 участников Государственной программы и 64 члена их семей);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2020 году - 104 человека (в том числе 40 участников Государственной программы и 64 члена их семей);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2021 году - 104 человека (в том числе 40 участников Государственной программы и 64 члена их семей);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lastRenderedPageBreak/>
              <w:t>в 2022 году - 70 человек (в том числе 27 участников Государственной программы и 43 члена их семей);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2023 году - 70 человек (в том числе 27 участников Государственной программы и 43 члена их семей);</w:t>
            </w:r>
          </w:p>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 2024 году - 70 человек (в том числе 27 участников Государственной программы и 43 члена их семей)</w:t>
            </w:r>
          </w:p>
        </w:tc>
      </w:tr>
    </w:tbl>
    <w:p w:rsidR="005B3DA1" w:rsidRPr="0025677C" w:rsidRDefault="005B3DA1" w:rsidP="008C3EED">
      <w:pPr>
        <w:pStyle w:val="ConsPlusTitle"/>
        <w:jc w:val="center"/>
        <w:outlineLvl w:val="2"/>
        <w:rPr>
          <w:rFonts w:ascii="Times New Roman" w:hAnsi="Times New Roman" w:cs="Times New Roman"/>
          <w:sz w:val="20"/>
          <w:szCs w:val="20"/>
        </w:rPr>
      </w:pPr>
    </w:p>
    <w:p w:rsidR="00C051E7" w:rsidRPr="0025677C" w:rsidRDefault="00C051E7" w:rsidP="008C3EED">
      <w:pPr>
        <w:pStyle w:val="ConsPlusTitle"/>
        <w:jc w:val="center"/>
        <w:outlineLvl w:val="2"/>
        <w:rPr>
          <w:rFonts w:ascii="Times New Roman" w:hAnsi="Times New Roman" w:cs="Times New Roman"/>
          <w:sz w:val="20"/>
          <w:szCs w:val="20"/>
        </w:rPr>
      </w:pPr>
      <w:r w:rsidRPr="0025677C">
        <w:rPr>
          <w:rFonts w:ascii="Times New Roman" w:hAnsi="Times New Roman" w:cs="Times New Roman"/>
          <w:sz w:val="20"/>
          <w:szCs w:val="20"/>
        </w:rPr>
        <w:t>1. Общая характеристика сферы реализации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39"/>
        <w:jc w:val="both"/>
        <w:rPr>
          <w:rFonts w:ascii="Times New Roman" w:hAnsi="Times New Roman" w:cs="Times New Roman"/>
          <w:sz w:val="20"/>
          <w:szCs w:val="20"/>
        </w:rPr>
      </w:pPr>
      <w:r w:rsidRPr="0025677C">
        <w:rPr>
          <w:rFonts w:ascii="Times New Roman" w:hAnsi="Times New Roman" w:cs="Times New Roman"/>
          <w:sz w:val="20"/>
          <w:szCs w:val="20"/>
        </w:rPr>
        <w:t xml:space="preserve">Настоящая подпрограмма разработана с целью реализации на территории Удмуртской Республики Государственной </w:t>
      </w:r>
      <w:hyperlink r:id="rId8">
        <w:r w:rsidRPr="0025677C">
          <w:rPr>
            <w:rFonts w:ascii="Times New Roman" w:hAnsi="Times New Roman" w:cs="Times New Roman"/>
            <w:sz w:val="20"/>
            <w:szCs w:val="20"/>
          </w:rPr>
          <w:t>программы</w:t>
        </w:r>
      </w:hyperlink>
      <w:r w:rsidRPr="0025677C">
        <w:rPr>
          <w:rFonts w:ascii="Times New Roman" w:hAnsi="Times New Roman" w:cs="Times New Roman"/>
          <w:sz w:val="20"/>
          <w:szCs w:val="20"/>
        </w:rPr>
        <w:t xml:space="preserve">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 июня 2006 года </w:t>
      </w:r>
      <w:r w:rsidR="008C3EED" w:rsidRPr="0025677C">
        <w:rPr>
          <w:rFonts w:ascii="Times New Roman" w:hAnsi="Times New Roman" w:cs="Times New Roman"/>
          <w:sz w:val="20"/>
          <w:szCs w:val="20"/>
        </w:rPr>
        <w:t>№</w:t>
      </w:r>
      <w:r w:rsidRPr="0025677C">
        <w:rPr>
          <w:rFonts w:ascii="Times New Roman" w:hAnsi="Times New Roman" w:cs="Times New Roman"/>
          <w:sz w:val="20"/>
          <w:szCs w:val="20"/>
        </w:rPr>
        <w:t xml:space="preserve"> 637 </w:t>
      </w:r>
      <w:r w:rsidR="008C3EED" w:rsidRPr="0025677C">
        <w:rPr>
          <w:rFonts w:ascii="Times New Roman" w:hAnsi="Times New Roman" w:cs="Times New Roman"/>
          <w:sz w:val="20"/>
          <w:szCs w:val="20"/>
        </w:rPr>
        <w:t>«</w:t>
      </w:r>
      <w:r w:rsidRPr="0025677C">
        <w:rPr>
          <w:rFonts w:ascii="Times New Roman" w:hAnsi="Times New Roman" w:cs="Times New Roman"/>
          <w:sz w:val="20"/>
          <w:szCs w:val="20"/>
        </w:rPr>
        <w:t>О мерах по оказанию содействия добровольному переселению в Российскую Федерацию соотечественников, проживающих за рубежом</w:t>
      </w:r>
      <w:r w:rsidR="008C3EED"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39"/>
        <w:jc w:val="both"/>
        <w:rPr>
          <w:rFonts w:ascii="Times New Roman" w:hAnsi="Times New Roman" w:cs="Times New Roman"/>
          <w:sz w:val="20"/>
          <w:szCs w:val="20"/>
        </w:rPr>
      </w:pPr>
      <w:r w:rsidRPr="0025677C">
        <w:rPr>
          <w:rFonts w:ascii="Times New Roman" w:hAnsi="Times New Roman" w:cs="Times New Roman"/>
          <w:sz w:val="20"/>
          <w:szCs w:val="20"/>
        </w:rPr>
        <w:t>Реализация подпрограммы обусловлена необходимостью обеспечения экономики Удмуртской Республики рабочей силой и улучшения демографической ситуации в регионе.</w:t>
      </w:r>
    </w:p>
    <w:p w:rsidR="00C051E7" w:rsidRPr="0025677C" w:rsidRDefault="00C051E7" w:rsidP="008C3EED">
      <w:pPr>
        <w:pStyle w:val="ConsPlusNormal"/>
        <w:ind w:firstLine="539"/>
        <w:jc w:val="both"/>
        <w:rPr>
          <w:rFonts w:ascii="Times New Roman" w:hAnsi="Times New Roman" w:cs="Times New Roman"/>
          <w:sz w:val="20"/>
          <w:szCs w:val="20"/>
        </w:rPr>
      </w:pPr>
      <w:r w:rsidRPr="0025677C">
        <w:rPr>
          <w:rFonts w:ascii="Times New Roman" w:hAnsi="Times New Roman" w:cs="Times New Roman"/>
          <w:sz w:val="20"/>
          <w:szCs w:val="20"/>
        </w:rPr>
        <w:t xml:space="preserve">Территорией вселения определена вся территория Удмуртской Республики. </w:t>
      </w:r>
      <w:hyperlink w:anchor="P801">
        <w:r w:rsidRPr="0025677C">
          <w:rPr>
            <w:rFonts w:ascii="Times New Roman" w:hAnsi="Times New Roman" w:cs="Times New Roman"/>
            <w:sz w:val="20"/>
            <w:szCs w:val="20"/>
          </w:rPr>
          <w:t>Описание</w:t>
        </w:r>
      </w:hyperlink>
      <w:r w:rsidRPr="0025677C">
        <w:rPr>
          <w:rFonts w:ascii="Times New Roman" w:hAnsi="Times New Roman" w:cs="Times New Roman"/>
          <w:sz w:val="20"/>
          <w:szCs w:val="20"/>
        </w:rPr>
        <w:t xml:space="preserve"> территории вселения представлено в приложении 1 к подпрограмме.</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1.1. Текущее состояние и проблемы в сфере</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социально-экономического развития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Демографическая ситуация в Удмуртской Республике характеризуется рядом тенденций.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Численность постоянного населения на 1 января 2020 года составила 1500955 человек.</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течение 2019 года в Удмуртской Республике родился 14601 ребенок (в 2018 году - 16423 ребенка, в 2017 году - 17877 детей, в 2016 году - 20995 детей), умерло 17870 человек (в 2018 году - 18079 человек, в 2017 году - 18135 человек, в 2016 году - 19173 человека), естественная убыль составила 3269 человек (в 2018 году - 1656 человек, в 2017 году - 258 человек, в 2016 году наблюдался естественный прирост - 1822 человека).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Данные статистики показывают, что общая ситуация с численностью постоянного населения республики, складывающаяся на протяжении ряда лет, демонстрирует устойчивый ее спад. В перспективе, в соответствии с итогами исследования Росстата, составившего прогноз численности населения России в разрезе регионов на период до 2036 года, численность населения Удмуртии также будет снижаться и к 2025 году составит 1465,9 тысячи человек, что на 2,3% ниже текущего уровня. Сокращение произойдет в основном за счет населения трудоспособного возраста.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Сокращение людей в трудоспособном возрасте ведет к возникновению следующих проблем: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1) сокращение трудовых ресурсов, способных воспроизводить и развивать материальный и интеллектуальный потенциал;</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 уменьшение объемов профессиональной подготовки квалифицированных кадров в связи с ухудшением демографической ситуации;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3) </w:t>
      </w:r>
      <w:r w:rsidR="006E1621" w:rsidRPr="0025677C">
        <w:rPr>
          <w:rFonts w:ascii="Times New Roman" w:hAnsi="Times New Roman" w:cs="Times New Roman"/>
          <w:sz w:val="20"/>
          <w:szCs w:val="20"/>
        </w:rPr>
        <w:t>«</w:t>
      </w:r>
      <w:r w:rsidRPr="0025677C">
        <w:rPr>
          <w:rFonts w:ascii="Times New Roman" w:hAnsi="Times New Roman" w:cs="Times New Roman"/>
          <w:sz w:val="20"/>
          <w:szCs w:val="20"/>
        </w:rPr>
        <w:t>старение</w:t>
      </w:r>
      <w:r w:rsidR="006E1621" w:rsidRPr="0025677C">
        <w:rPr>
          <w:rFonts w:ascii="Times New Roman" w:hAnsi="Times New Roman" w:cs="Times New Roman"/>
          <w:sz w:val="20"/>
          <w:szCs w:val="20"/>
        </w:rPr>
        <w:t>»</w:t>
      </w:r>
      <w:r w:rsidRPr="0025677C">
        <w:rPr>
          <w:rFonts w:ascii="Times New Roman" w:hAnsi="Times New Roman" w:cs="Times New Roman"/>
          <w:sz w:val="20"/>
          <w:szCs w:val="20"/>
        </w:rPr>
        <w:t xml:space="preserve"> рабочей силы;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4) дефицит квалифицированной рабочей силы.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Численность трудовых ресурсов республики в 2019 году составила 838,9 тысячи человек, снизившись в течение пяти лет на 7,4%, или на 67,5 тысячи человек.</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На формирование численности населения оказывают влияние и миграционные процессы. По итогам миграции населения Приволжского федерального округа за 2019 год Удмуртская Республика входила в число регионов, закончивших год с миграционным оттоком.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Для нового места жительства население республики выбирает в основном Приволжский, Центральный и Северо-Западный федеральные округа. Наибольший отток населения Удмуртии происходит в Республику Татарстан, Пермский край, Московскую область, город Москву, город Санкт-Петербург. Такая тенденция является устойчивой.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2019 году миграционная убыль населения в Удмуртской Республике составила (-)3166 человек, при этом межрегиональная миграция (-)3645 человек, международная (+)479 человек.</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Международная миграция имеет положительное сальдо как за счет мигрантов, прибывших из стран СНГ (+401 человек), так и за счет миграции с другими зарубежными странами (+78 человек).</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За 2019 год на миграционный учет поставлено 50347 иностранных граждан и лиц без гражданства. Снято с миграционного учета - 44954. Из общего числа поставленных на учет: по месту пребывания (первично) - 21635 человек, в том числе: по частным делам - 6269, на работу - 9998, учеба - 1203, в туристических целях - 1765 и с иными целями - 2400.</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По состоянию на 1 января 2020 года на территории республики проживало на законных основаниях порядка 5,6 тысячи иностранных граждан, из них: по разрешениям на временное проживание - 1050, по видам на жительство - 2194, по действующим разрешительным документам на осуществление трудовой деятельности - </w:t>
      </w:r>
      <w:r w:rsidRPr="0025677C">
        <w:rPr>
          <w:rFonts w:ascii="Times New Roman" w:hAnsi="Times New Roman" w:cs="Times New Roman"/>
          <w:sz w:val="20"/>
          <w:szCs w:val="20"/>
        </w:rPr>
        <w:lastRenderedPageBreak/>
        <w:t>2401 (по разрешениям на работу - 93, по патентам - 2308).</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Внешняя трудовая миграция в основном имеет ротационный характер (предусматривает возвращение мигрантов на родину по окончании определенного срока). В сравнении с 2018 годом в Удмуртии привлечение иностранных работников сократилось почти на 40%. Количество трудовых мигрантов составляет 0,3% от численности экономически активного населения республики, что не оказывает существенного влияния на рынок труда. Но необходимо отметить, что большинство трудовых мигрантов заняты низкоквалифицированным трудом.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Удмуртская Республика является развитым индустриальным субъектом Приволжского федерального округа, в котором сформирован многоотраслевой промышленный комплекс, поэтому наибольшая доля занятых в республике приходится на сферу обрабатывающих производств (21%). Также большой удельный вес занимают сферы торговли (15,6%), образования (9,6%) и строительства (9%). Вместе с тем, анализ динамики занятых в соответствующих видах деятельности показывает, что за последние пять лет количество занятых в обрабатывающих производствах сократилось на 7,2%, или на 11,1 тысячи человек, в торговле - на 10,5%, или на 12,7 тысячи человек.</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2019 году в службу занятости республики от работодателей поступили сведения о 61,4 тысячи имеющихся у них вакансий, это на 12,8% меньше по сравнению с предыдущим годом.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На начало 2020 года численность безработных граждан, зарегистрированных в органах службы занятости населения, составила 7680 человек. Уровень регистрируемой безработицы на 1 января 2020 года составил 0,98% от экономически активного населения.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Несмотря на стабильную ситуацию на рынке труда Удмуртской Республики, по-прежнему сохраняются определенные трудности, связанные с неравномерным распределением вакансий по профессионально-квалификационному и территориальному признакам: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1) на 1 января 2020 года число свободных рабочих мест составило 11870 единиц, из них 65% - свободные рабочие места для замещения рабочих профессий. В то же время в числе безработных граждан только 50% имеют рабочие профессии;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 коэффициент напряженности на рынке труда городов составил от 0,4 до 1,4 единицы, в сельских районах - 0,7 единицы в среднем.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Структура профессий, наиболее востребованных на рынке труда, за последние годы не претерпела серьезных изменений. Наиболее востребованными, как и раньше, остаются профессии продавца, водителя, электрогазосварщика, повара, швеи, каменщика, бетонщика. Наблюдается нехватка младшего медицинского персонала и врачей, специалистов в сельском хозяйстве (трактористов, ветеринаров), инженеров, педагогических работников.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Согласно прогнозу, наибольшую потребность в кадрах будут испытывать следующие отрасли: обрабатывающие производства (20% от общего числа вакансий), торговля и ремонт автотранспортных средств и бытовых изделий (13%), сельское хозяйство, рыболовство и лесное хозяйство (11%), строительство (10%).</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профессионально-квалификационной структуре спроса на рабочую силу существенных изменений не произойдет. Большинство вакансий регистрируемого рынка труда (более 75%) будут предназначаться для граждан, имеющих рабочие профессии, и специалистов среднего звена.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Среди квалифицированных рабочих наиболее востребованными на рынке труда останутся профессиональные группы водителей, машинистов, трактористов, продавцов, слесарей.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Среди специалистов и служащих наибольшим спросом со стороны работодателей будут пользоваться врачи, инженеры, бухгалтеры, экономисты, техники, преподаватели, методисты, воспитатели, средний медицинский персонал.</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Таким образом, основной проблемой на рынке труда будет не количественный недостаток заявленных вакансий, а профессионально-квалификационное несоответствие спроса и предложения рабочей силы.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таблице 1 представлен перечень наиболее востребованных профессий квалифицированных рабочих (служащих) и специалистов среднего звена.</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jc w:val="right"/>
        <w:outlineLvl w:val="4"/>
        <w:rPr>
          <w:rFonts w:ascii="Times New Roman" w:hAnsi="Times New Roman" w:cs="Times New Roman"/>
          <w:sz w:val="20"/>
          <w:szCs w:val="20"/>
        </w:rPr>
      </w:pPr>
      <w:r w:rsidRPr="0025677C">
        <w:rPr>
          <w:rFonts w:ascii="Times New Roman" w:hAnsi="Times New Roman" w:cs="Times New Roman"/>
          <w:sz w:val="20"/>
          <w:szCs w:val="20"/>
        </w:rPr>
        <w:t>Таблица 1</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Перечень наиболее востребованных профессий</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квалифицированных рабочих (служащих) и специалистов</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среднего звена</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5"/>
        <w:rPr>
          <w:rFonts w:ascii="Times New Roman" w:hAnsi="Times New Roman" w:cs="Times New Roman"/>
          <w:sz w:val="20"/>
          <w:szCs w:val="20"/>
        </w:rPr>
      </w:pPr>
      <w:r w:rsidRPr="0025677C">
        <w:rPr>
          <w:rFonts w:ascii="Times New Roman" w:hAnsi="Times New Roman" w:cs="Times New Roman"/>
          <w:sz w:val="20"/>
          <w:szCs w:val="20"/>
        </w:rPr>
        <w:t>Квалифицированные рабочие (служащие)</w:t>
      </w:r>
    </w:p>
    <w:p w:rsidR="00C051E7" w:rsidRPr="0025677C" w:rsidRDefault="00C051E7" w:rsidP="008C3EED">
      <w:pPr>
        <w:pStyle w:val="ConsPlusNormal"/>
        <w:ind w:firstLine="540"/>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8391"/>
      </w:tblGrid>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Аппаратчик пастеризации и охлаждения молока</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Аппаратчик производства кисломолочных продуктов</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Вальщик леса</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lastRenderedPageBreak/>
              <w:t>4</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Водитель автомобиля</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5</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Животновод</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6</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Каменщик</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7</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Кондитер</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8</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Маляр-штукатур</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9</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Мастер производства цельномолочной и кисломолочной продукции</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10</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Мастер растениеводства</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11</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Машинист холодильных установок, обслуживающих аммиачно-холодильные установки</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12</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Монтажник каркасно-обшивных конструкций</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13</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Монтажник санитарно-технических и вентиляционных систем</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14</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Наладчик пищевого оборудования</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15</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Наладчик-ремонтник промышленного оборудования</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16</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Наладчик станков с программным управлением</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17</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Оператор животноводческих комплексов и механизированных ферм</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18</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Оператор машинного доения</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19</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Оператор по ветеринарной обработке животных</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20</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Оператор по искусственному осеменению животных и птицы</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21</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Оператор станков (и манипуляторов) с программным управлением</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22</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Пекарь</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23</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Помощник воспитателя</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24</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Повар-кондитер</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25</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Продавец-кассир</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26</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Сборщик электронных систем</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27</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Сварщик</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28</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Слесарь (ремонтник, механосборочных работ)</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29</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Слесарь по ремонту автомобиля</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30</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Слесарь по ремонту контрольно-измерительных приборов и автоматики</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31</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Слесарь по ремонту сельскохозяйственных машин и оборудования</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32</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Слесарь-ремонтник по обслуживанию пищевого оборудования</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33</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Станочник деревообрабатывающих станков</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34</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Станочник широкого профиля</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35</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Сыродел</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lastRenderedPageBreak/>
              <w:t>36</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Токарь</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37</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Токарь-расточник</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38</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Токарь-универсал</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39</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Тракторист-машинист сельскохозяйственного производства</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40</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Фрезеровщик-универсал</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41</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Шлифовщик</w:t>
            </w:r>
          </w:p>
        </w:tc>
      </w:tr>
    </w:tbl>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5"/>
        <w:rPr>
          <w:rFonts w:ascii="Times New Roman" w:hAnsi="Times New Roman" w:cs="Times New Roman"/>
          <w:sz w:val="20"/>
          <w:szCs w:val="20"/>
        </w:rPr>
      </w:pPr>
      <w:r w:rsidRPr="0025677C">
        <w:rPr>
          <w:rFonts w:ascii="Times New Roman" w:hAnsi="Times New Roman" w:cs="Times New Roman"/>
          <w:sz w:val="20"/>
          <w:szCs w:val="20"/>
        </w:rPr>
        <w:t>Специалисты среднего звена</w:t>
      </w:r>
    </w:p>
    <w:p w:rsidR="00C051E7" w:rsidRPr="0025677C" w:rsidRDefault="00C051E7" w:rsidP="008C3EED">
      <w:pPr>
        <w:pStyle w:val="ConsPlusNormal"/>
        <w:ind w:firstLine="540"/>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8391"/>
      </w:tblGrid>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Агроном</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Администратор баз данных</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3</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Ветеринар</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4</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Воспитатель</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5</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Воспитатель дошкольной образовательной организации</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6</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Графический дизайнер</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7</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Зоотехник</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8</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Контролер по техническому контролю качества продукции</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9</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Медицинская сестра</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10</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Менеджер торгового зала</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11</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Метролог</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12</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Программист</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13</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Разработчик Web- и мультимедийных приложений</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14</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Сетевой и системный администратор</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15</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Специалист по информационным ресурсам</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16</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Специалист по информационным системам</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17</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Специалист по обслуживанию телекоммуникаций</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18</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Специалист по тестированию в области информационных технологий</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19</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Техник по автоматизированным системам управления технологическими процессами</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20</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Техник по защите информации</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21</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Техник-механик</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22</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Технический писатель</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23</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Учитель (средней квалификации)</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t>24</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Фельдшер</w:t>
            </w:r>
          </w:p>
        </w:tc>
      </w:tr>
      <w:tr w:rsidR="00C051E7" w:rsidRPr="0025677C">
        <w:tc>
          <w:tcPr>
            <w:tcW w:w="660" w:type="dxa"/>
          </w:tcPr>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sz w:val="20"/>
                <w:szCs w:val="20"/>
              </w:rPr>
              <w:lastRenderedPageBreak/>
              <w:t>25</w:t>
            </w:r>
          </w:p>
        </w:tc>
        <w:tc>
          <w:tcPr>
            <w:tcW w:w="8391" w:type="dxa"/>
          </w:tcPr>
          <w:p w:rsidR="00C051E7" w:rsidRPr="0025677C" w:rsidRDefault="00C051E7" w:rsidP="008C3EED">
            <w:pPr>
              <w:pStyle w:val="ConsPlusNormal"/>
              <w:rPr>
                <w:rFonts w:ascii="Times New Roman" w:hAnsi="Times New Roman" w:cs="Times New Roman"/>
                <w:sz w:val="20"/>
                <w:szCs w:val="20"/>
              </w:rPr>
            </w:pPr>
            <w:r w:rsidRPr="0025677C">
              <w:rPr>
                <w:rFonts w:ascii="Times New Roman" w:hAnsi="Times New Roman" w:cs="Times New Roman"/>
                <w:sz w:val="20"/>
                <w:szCs w:val="20"/>
              </w:rPr>
              <w:t>Экономист (средней квалификации)</w:t>
            </w:r>
          </w:p>
        </w:tc>
      </w:tr>
    </w:tbl>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1.2. Оценка возможности трудоустройства</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участников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Экономика Удмуртии имеет индустриально-сырьевую специализацию. Основой экономики республики является промышленность. Среди секторов наиболее развиты: добыча нефти и машиностроение, включая приборостроение, производство электрооборудования, автомобилестроение, производство вооружений (ракеты, легкое стрелковое оружие).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На 1 января 2020 года число хозяйствующих субъектов всех видов деятельности (без индивидуальных предпринимателей) в Удмуртской Республике составило 35504 единицы. Наибольшее число хозяйствующих субъектов сосредоточено в оптовой и розничной торговле, ремонте автотранспортных средств и мотоциклов, строительстве, обрабатывающих производствах. В республике насчитывается более 20 тысяч малых предприятий с численностью занятых около 90 тысяч человек. Кроме того</w:t>
      </w:r>
      <w:r w:rsidR="00CF01FC" w:rsidRPr="0025677C">
        <w:rPr>
          <w:rFonts w:ascii="Times New Roman" w:hAnsi="Times New Roman" w:cs="Times New Roman"/>
          <w:sz w:val="20"/>
          <w:szCs w:val="20"/>
        </w:rPr>
        <w:t>,</w:t>
      </w:r>
      <w:r w:rsidRPr="0025677C">
        <w:rPr>
          <w:rFonts w:ascii="Times New Roman" w:hAnsi="Times New Roman" w:cs="Times New Roman"/>
          <w:sz w:val="20"/>
          <w:szCs w:val="20"/>
        </w:rPr>
        <w:t xml:space="preserve"> работают около 37 тысяч индивидуальных предпринимателей и крестьянских (фермерских) хозяйств. В настоящее время каждый четвертый, занятый в экономике республики, работает в сфере малого и среднего предпринимательства.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последние годы малый и средний бизнес республики вносит существенный вклад в обеспечение занятости и самозанятости населения, реализацию социальных программ, пополнение доходной части бюджетов.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Для создания условий развития эффективного рынка труда реализуются подпрограммы </w:t>
      </w:r>
      <w:hyperlink w:anchor="P2340">
        <w:r w:rsidR="00CF01FC" w:rsidRPr="0025677C">
          <w:rPr>
            <w:rFonts w:ascii="Times New Roman" w:hAnsi="Times New Roman" w:cs="Times New Roman"/>
            <w:sz w:val="20"/>
            <w:szCs w:val="20"/>
          </w:rPr>
          <w:t>«</w:t>
        </w:r>
        <w:r w:rsidRPr="0025677C">
          <w:rPr>
            <w:rFonts w:ascii="Times New Roman" w:hAnsi="Times New Roman" w:cs="Times New Roman"/>
            <w:sz w:val="20"/>
            <w:szCs w:val="20"/>
          </w:rPr>
          <w:t>Кадровая обеспеченность экономики Удмуртской Республики</w:t>
        </w:r>
      </w:hyperlink>
      <w:r w:rsidR="00CF01FC"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r w:rsidR="00CF01FC" w:rsidRPr="0025677C">
        <w:rPr>
          <w:rFonts w:ascii="Times New Roman" w:hAnsi="Times New Roman" w:cs="Times New Roman"/>
          <w:sz w:val="20"/>
          <w:szCs w:val="20"/>
        </w:rPr>
        <w:t>«</w:t>
      </w:r>
      <w:hyperlink w:anchor="P2396">
        <w:r w:rsidRPr="0025677C">
          <w:rPr>
            <w:rFonts w:ascii="Times New Roman" w:hAnsi="Times New Roman" w:cs="Times New Roman"/>
            <w:sz w:val="20"/>
            <w:szCs w:val="20"/>
          </w:rPr>
          <w:t>Активная политика занятости населения</w:t>
        </w:r>
      </w:hyperlink>
      <w:r w:rsidRPr="0025677C">
        <w:rPr>
          <w:rFonts w:ascii="Times New Roman" w:hAnsi="Times New Roman" w:cs="Times New Roman"/>
          <w:sz w:val="20"/>
          <w:szCs w:val="20"/>
        </w:rPr>
        <w:t xml:space="preserve"> и социальная поддержка безработных граждан</w:t>
      </w:r>
      <w:r w:rsidR="00CF01FC" w:rsidRPr="0025677C">
        <w:rPr>
          <w:rFonts w:ascii="Times New Roman" w:hAnsi="Times New Roman" w:cs="Times New Roman"/>
          <w:sz w:val="20"/>
          <w:szCs w:val="20"/>
        </w:rPr>
        <w:t>»</w:t>
      </w:r>
      <w:r w:rsidRPr="0025677C">
        <w:rPr>
          <w:rFonts w:ascii="Times New Roman" w:hAnsi="Times New Roman" w:cs="Times New Roman"/>
          <w:sz w:val="20"/>
          <w:szCs w:val="20"/>
        </w:rPr>
        <w:t xml:space="preserve"> государственной программы Удмуртской Республики </w:t>
      </w:r>
      <w:r w:rsidR="00CF01FC" w:rsidRPr="0025677C">
        <w:rPr>
          <w:rFonts w:ascii="Times New Roman" w:hAnsi="Times New Roman" w:cs="Times New Roman"/>
          <w:sz w:val="20"/>
          <w:szCs w:val="20"/>
        </w:rPr>
        <w:t>«</w:t>
      </w:r>
      <w:r w:rsidRPr="0025677C">
        <w:rPr>
          <w:rFonts w:ascii="Times New Roman" w:hAnsi="Times New Roman" w:cs="Times New Roman"/>
          <w:sz w:val="20"/>
          <w:szCs w:val="20"/>
        </w:rPr>
        <w:t>Развитие социально-трудовых отношений и содействие занятости населения Удмуртской Республики</w:t>
      </w:r>
      <w:r w:rsidR="00CF01FC"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Участникам Государственной программы, зарегистрировавшимся индивидуальными предпринимателями либо выступающими учредителями юридических лиц - субъектов малого или среднего предпринимательства, предоставляются меры государственной поддержки в соответствии с мерами, предусмотренными </w:t>
      </w:r>
      <w:hyperlink r:id="rId9">
        <w:r w:rsidRPr="0025677C">
          <w:rPr>
            <w:rFonts w:ascii="Times New Roman" w:hAnsi="Times New Roman" w:cs="Times New Roman"/>
            <w:sz w:val="20"/>
            <w:szCs w:val="20"/>
          </w:rPr>
          <w:t>подпрограммой</w:t>
        </w:r>
      </w:hyperlink>
      <w:r w:rsidRPr="0025677C">
        <w:rPr>
          <w:rFonts w:ascii="Times New Roman" w:hAnsi="Times New Roman" w:cs="Times New Roman"/>
          <w:sz w:val="20"/>
          <w:szCs w:val="20"/>
        </w:rPr>
        <w:t xml:space="preserve"> </w:t>
      </w:r>
      <w:r w:rsidR="00CF01FC" w:rsidRPr="0025677C">
        <w:rPr>
          <w:rFonts w:ascii="Times New Roman" w:hAnsi="Times New Roman" w:cs="Times New Roman"/>
          <w:sz w:val="20"/>
          <w:szCs w:val="20"/>
        </w:rPr>
        <w:t>«</w:t>
      </w:r>
      <w:r w:rsidRPr="0025677C">
        <w:rPr>
          <w:rFonts w:ascii="Times New Roman" w:hAnsi="Times New Roman" w:cs="Times New Roman"/>
          <w:sz w:val="20"/>
          <w:szCs w:val="20"/>
        </w:rPr>
        <w:t>Развитие малого и среднего предпринимательства в Удмуртской Республике</w:t>
      </w:r>
      <w:r w:rsidR="00CF01FC" w:rsidRPr="0025677C">
        <w:rPr>
          <w:rFonts w:ascii="Times New Roman" w:hAnsi="Times New Roman" w:cs="Times New Roman"/>
          <w:sz w:val="20"/>
          <w:szCs w:val="20"/>
        </w:rPr>
        <w:t>»</w:t>
      </w:r>
      <w:r w:rsidRPr="0025677C">
        <w:rPr>
          <w:rFonts w:ascii="Times New Roman" w:hAnsi="Times New Roman" w:cs="Times New Roman"/>
          <w:sz w:val="20"/>
          <w:szCs w:val="20"/>
        </w:rPr>
        <w:t xml:space="preserve"> государственной программы Удмуртской Республики </w:t>
      </w:r>
      <w:r w:rsidR="00CF01FC" w:rsidRPr="0025677C">
        <w:rPr>
          <w:rFonts w:ascii="Times New Roman" w:hAnsi="Times New Roman" w:cs="Times New Roman"/>
          <w:sz w:val="20"/>
          <w:szCs w:val="20"/>
        </w:rPr>
        <w:t>«</w:t>
      </w:r>
      <w:r w:rsidRPr="0025677C">
        <w:rPr>
          <w:rFonts w:ascii="Times New Roman" w:hAnsi="Times New Roman" w:cs="Times New Roman"/>
          <w:sz w:val="20"/>
          <w:szCs w:val="20"/>
        </w:rPr>
        <w:t>Создание условий для устойчивого экономического развития Удмуртской Республики</w:t>
      </w:r>
      <w:r w:rsidR="00CF01FC" w:rsidRPr="0025677C">
        <w:rPr>
          <w:rFonts w:ascii="Times New Roman" w:hAnsi="Times New Roman" w:cs="Times New Roman"/>
          <w:sz w:val="20"/>
          <w:szCs w:val="20"/>
        </w:rPr>
        <w:t>»</w:t>
      </w:r>
      <w:r w:rsidRPr="0025677C">
        <w:rPr>
          <w:rFonts w:ascii="Times New Roman" w:hAnsi="Times New Roman" w:cs="Times New Roman"/>
          <w:sz w:val="20"/>
          <w:szCs w:val="20"/>
        </w:rPr>
        <w:t xml:space="preserve">, утвержденной постановлением Правительства Удмуртской Республики от 15 апреля 2013 года </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 xml:space="preserve"> 161, включающей мероприятия по: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поддержке и стимулированию развития малого и среднего предпринимательства в Удмуртской Республике;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предоставлению субсидий субъектам малого предпринимательства - производителям товаров, работ, услуг.</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целях создания экономических и социальных условий, способствующих развитию малых форм хозяйствования, формированию и устойчивому развитию сельской потребительской кооперации, реализуется Государственная </w:t>
      </w:r>
      <w:hyperlink r:id="rId10">
        <w:r w:rsidRPr="0025677C">
          <w:rPr>
            <w:rFonts w:ascii="Times New Roman" w:hAnsi="Times New Roman" w:cs="Times New Roman"/>
            <w:sz w:val="20"/>
            <w:szCs w:val="20"/>
          </w:rPr>
          <w:t>программа</w:t>
        </w:r>
      </w:hyperlink>
      <w:r w:rsidRPr="0025677C">
        <w:rPr>
          <w:rFonts w:ascii="Times New Roman" w:hAnsi="Times New Roman" w:cs="Times New Roman"/>
          <w:sz w:val="20"/>
          <w:szCs w:val="20"/>
        </w:rPr>
        <w:t xml:space="preserve"> развития сельского хозяйства и регулирования рынков сельскохозяйственной продукции, сырья и продовольствия, утвержденная постановлением Правительства Российской Федерации от 14 июля 2012 года</w:t>
      </w:r>
      <w:r w:rsidR="00D844CE" w:rsidRPr="0025677C">
        <w:rPr>
          <w:rFonts w:ascii="Times New Roman" w:hAnsi="Times New Roman" w:cs="Times New Roman"/>
          <w:sz w:val="20"/>
          <w:szCs w:val="20"/>
        </w:rPr>
        <w:t xml:space="preserve"> №</w:t>
      </w:r>
      <w:r w:rsidRPr="0025677C">
        <w:rPr>
          <w:rFonts w:ascii="Times New Roman" w:hAnsi="Times New Roman" w:cs="Times New Roman"/>
          <w:sz w:val="20"/>
          <w:szCs w:val="20"/>
        </w:rPr>
        <w:t xml:space="preserve"> 717, содержащая мероприятия по: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поддержке начинающих фермеров;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развитию семейных ферм;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грантовой поддержке в рамках программы </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Агростартап</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реализации перспективных инновационных проектов в агропромышленном комплексе.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Участники Государственной программы и члены их семей, получившие медицинское или фармацевтическое образование в иностранных государствах и претендующие на допуск к медицинской или фармацевтической деятельности в Российской Федерации, должны иметь сертификат специалиста, полученный в соответствии с законодательством Российской Федерации. </w:t>
      </w:r>
      <w:hyperlink r:id="rId11">
        <w:r w:rsidRPr="0025677C">
          <w:rPr>
            <w:rFonts w:ascii="Times New Roman" w:hAnsi="Times New Roman" w:cs="Times New Roman"/>
            <w:sz w:val="20"/>
            <w:szCs w:val="20"/>
          </w:rPr>
          <w:t>Условия и порядок</w:t>
        </w:r>
      </w:hyperlink>
      <w:r w:rsidRPr="0025677C">
        <w:rPr>
          <w:rFonts w:ascii="Times New Roman" w:hAnsi="Times New Roman" w:cs="Times New Roman"/>
          <w:sz w:val="20"/>
          <w:szCs w:val="20"/>
        </w:rPr>
        <w:t xml:space="preserve"> выдачи сертификата специалиста медицинским и фармацевтическим работникам утверждены приказом Минздрава России от 29 ноября 2012 года </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 xml:space="preserve"> 982н.</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При этом компенсация затрат на признание образования, полученного в иностранном государстве, проводится в соответствии с </w:t>
      </w:r>
      <w:hyperlink r:id="rId12">
        <w:r w:rsidRPr="0025677C">
          <w:rPr>
            <w:rFonts w:ascii="Times New Roman" w:hAnsi="Times New Roman" w:cs="Times New Roman"/>
            <w:sz w:val="20"/>
            <w:szCs w:val="20"/>
          </w:rPr>
          <w:t>постановлением</w:t>
        </w:r>
      </w:hyperlink>
      <w:r w:rsidRPr="0025677C">
        <w:rPr>
          <w:rFonts w:ascii="Times New Roman" w:hAnsi="Times New Roman" w:cs="Times New Roman"/>
          <w:sz w:val="20"/>
          <w:szCs w:val="20"/>
        </w:rPr>
        <w:t xml:space="preserve"> Правительства Удмуртской Республики от 30 ноября 2015 года </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 xml:space="preserve"> 534 </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Положения о порядке финансирования в Удмуртской Республике мероприятий по оказанию содействия добровольному переселению в Российскую Федерацию соотечественников, проживающих за рубежом</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1.3. Оценка возможности получения участниками</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Государственной программы профессионального образования,</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в том числе дополнительного</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Образование является одним из важнейших приоритетов государственной политики в Удмуртской Республике.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Образовательное пространство республики включает в себя более 1,5 тысячи образовательных </w:t>
      </w:r>
      <w:r w:rsidRPr="0025677C">
        <w:rPr>
          <w:rFonts w:ascii="Times New Roman" w:hAnsi="Times New Roman" w:cs="Times New Roman"/>
          <w:sz w:val="20"/>
          <w:szCs w:val="20"/>
        </w:rPr>
        <w:lastRenderedPageBreak/>
        <w:t>организаций, свыше 350 тысяч воспитанников, школьников и студентов и 32 тысяч педагогических работников.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Сеть образовательных организаций включает в себя: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836 образовательных организаций, реализующих программу дошкольного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572 образовательные организации, реализующие программу общего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96 организаций дополнительного образования детей;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37 профессиональных образовательных организаций по различным направлениям подготовки;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5 государственных организаций высшего образования.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республике реализуется государственная </w:t>
      </w:r>
      <w:hyperlink r:id="rId13">
        <w:r w:rsidRPr="0025677C">
          <w:rPr>
            <w:rFonts w:ascii="Times New Roman" w:hAnsi="Times New Roman" w:cs="Times New Roman"/>
            <w:sz w:val="20"/>
            <w:szCs w:val="20"/>
          </w:rPr>
          <w:t>программа</w:t>
        </w:r>
      </w:hyperlink>
      <w:r w:rsidRPr="0025677C">
        <w:rPr>
          <w:rFonts w:ascii="Times New Roman" w:hAnsi="Times New Roman" w:cs="Times New Roman"/>
          <w:sz w:val="20"/>
          <w:szCs w:val="20"/>
        </w:rPr>
        <w:t xml:space="preserve"> Удмуртской Республики </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Развитие образования</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Участникам Государственной программы будет оказываться содействие: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предоставлении мест в дошкольных образовательных организациях;</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получении соответствующего уровня образования, в том числе в целевом приеме на обучение по направлениям подготовки укрупненной группы 44.00.00 </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Образование и педагогические науки</w:t>
      </w:r>
      <w:r w:rsidR="00D844CE"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получении дополнительного профессионального образования в образовательных организациях в соответствии с законодательством;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вопросах подтверждения документов об образовании и (или) о квалификации.</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1.4. Оценка возможности оказания социальной поддержки,</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временного и постоянного жилищного обустройства</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участников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Удмуртской Республике выполняются все обязательства в отношении предоставления социальных гарантий различным категориям граждан. Посредством получения мер социальной поддержки улучшают материальное положение более 570 тысяч жителей республики. Ежегодно производятся выплаты более 35 видов пособий, компенсаций и других социальных выплат, которые систематически индексируются в целях недопущения снижения уровня и ухудшения условий их предоставления.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Сохраняются установленные законодательством Удмуртской Республики дополнительные меры социальной поддержки по проезду на транспорте.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Для повышения уровня доходов малоимущих граждан органами социальной защиты населения предоставляется денежная и натуральная адресная социальная помощь.</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рамках государственной семейной политики малоимущим семьям и семьям с детьми, находящимся в трудной жизненной ситуации, предоставляются следующие меры социальной защиты и поддержки: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1) ежемесячное пособие на ребенка;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 единовременное пособие беременным женщинам, не состоящим в трудовых отношениях;</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3) ежемесячное пособие по уходу за ребенком до достижения им возраста полутора лет неработающим гражданам;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4) ежемесячная денежная выплата при рождении в семье после 31 декабря 2012 года третьего ребенка или последующих детей;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5) ежемесячное пособие на ребенка военнослужащего, проходящего военную службу по призыву;</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6) компенсация нетрудоустроенным женщинам, имеющим детей в возрасте до 3 лет, уволенным в связи с ликвидацией организаций;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7) компенсация на приобретение одежды и обуви для подготовки детей к обучению в общеобразовательной организации.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Оказание медицинской помощи участникам Государственной программы и членам их семей на территории Удмуртской Республики осуществляется в соответствии с Территориальной программой государственных гарантий бесплатного оказания гражданам медицинской помощи на территории Удмуртской Республики на соответствующий год и на плановый период, утверждаемой постановлением Правительства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Документом, на основании которого будет осуществляться оказание услуг, является свидетельство участника Государственной </w:t>
      </w:r>
      <w:hyperlink r:id="rId14">
        <w:r w:rsidRPr="0025677C">
          <w:rPr>
            <w:rFonts w:ascii="Times New Roman" w:hAnsi="Times New Roman" w:cs="Times New Roman"/>
            <w:sz w:val="20"/>
            <w:szCs w:val="20"/>
          </w:rPr>
          <w:t>программы</w:t>
        </w:r>
      </w:hyperlink>
      <w:r w:rsidRPr="0025677C">
        <w:rPr>
          <w:rFonts w:ascii="Times New Roman" w:hAnsi="Times New Roman" w:cs="Times New Roman"/>
          <w:sz w:val="20"/>
          <w:szCs w:val="20"/>
        </w:rPr>
        <w:t xml:space="preserve"> по оказанию содействия добровольному переселению в Российскую Федерацию соотечественников, проживающих за рубежом, установленного образца или страховой медицинский полис, выданный на основании этого свидетельства.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Принципиальной задачей для формирования сбалансированного рынка жилья является значительное увеличение объемов ввода жилья и, прежде всего, стандартного жилья.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республике реализуется государственная </w:t>
      </w:r>
      <w:hyperlink r:id="rId15">
        <w:r w:rsidRPr="0025677C">
          <w:rPr>
            <w:rFonts w:ascii="Times New Roman" w:hAnsi="Times New Roman" w:cs="Times New Roman"/>
            <w:sz w:val="20"/>
            <w:szCs w:val="20"/>
          </w:rPr>
          <w:t>программа</w:t>
        </w:r>
      </w:hyperlink>
      <w:r w:rsidRPr="0025677C">
        <w:rPr>
          <w:rFonts w:ascii="Times New Roman" w:hAnsi="Times New Roman" w:cs="Times New Roman"/>
          <w:sz w:val="20"/>
          <w:szCs w:val="20"/>
        </w:rPr>
        <w:t xml:space="preserve">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Развитие строительной отрасли и регулирование градостроительной деятельности в Удмуртской Республике</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утвержденная постановлением Правительства Удмуртской Республики от 17 августа 2015 года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408. За время реализации программы общий объем ввода в эксплуатацию стандартного жилья составит 3101,1 тысячи кв. м общей площади жилья. Будет предоставлено более 88,1 тысячи ипотечных кредитов и займов. Среди мероприятий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оказание мер государственной поддержки в приобретении жилья отдельным категориям граждан в соответствии с законодательством;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предоставление молодым семьям компенсации процентной ставки по жилищным кредитам и займам;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предоставление безвозмездных субсидий и социальных выплат за счет средств бюджета Удмуртской </w:t>
      </w:r>
      <w:r w:rsidRPr="0025677C">
        <w:rPr>
          <w:rFonts w:ascii="Times New Roman" w:hAnsi="Times New Roman" w:cs="Times New Roman"/>
          <w:sz w:val="20"/>
          <w:szCs w:val="20"/>
        </w:rPr>
        <w:lastRenderedPageBreak/>
        <w:t>Республики гражданам на оплату части стоимости приобретаемого (строящегося) жилого помещения;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оказание мер государственной поддержки в приобретении жилья за счет средств бюджета Удмуртской Республики семьям при рождении одновременно троих и более детей;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оказание мер государственной поддержки в улучшении жилищных условий за счет средств бюджета Удмуртской Республики государственным гражданским служащим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республике реализуется </w:t>
      </w:r>
      <w:hyperlink r:id="rId16">
        <w:r w:rsidRPr="0025677C">
          <w:rPr>
            <w:rFonts w:ascii="Times New Roman" w:hAnsi="Times New Roman" w:cs="Times New Roman"/>
            <w:sz w:val="20"/>
            <w:szCs w:val="20"/>
          </w:rPr>
          <w:t>Закон</w:t>
        </w:r>
      </w:hyperlink>
      <w:r w:rsidRPr="0025677C">
        <w:rPr>
          <w:rFonts w:ascii="Times New Roman" w:hAnsi="Times New Roman" w:cs="Times New Roman"/>
          <w:sz w:val="20"/>
          <w:szCs w:val="20"/>
        </w:rPr>
        <w:t xml:space="preserve"> Удмуртской Республики от 17 апреля 2017 года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16-РЗ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Об утверждении Перечня категорий граждан, имеющих право на приобретение стандартного жилья</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в соответствии с которым право на приобретение стандартного жилья на территории Удмуртской Республики имеют граждане Российской Федерации, зарегистрированные по месту жительства в Удмуртской Республике и имеющие (имевшие) статус участника Государственной </w:t>
      </w:r>
      <w:hyperlink r:id="rId17">
        <w:r w:rsidRPr="0025677C">
          <w:rPr>
            <w:rFonts w:ascii="Times New Roman" w:hAnsi="Times New Roman" w:cs="Times New Roman"/>
            <w:sz w:val="20"/>
            <w:szCs w:val="20"/>
          </w:rPr>
          <w:t>программы</w:t>
        </w:r>
      </w:hyperlink>
      <w:r w:rsidRPr="0025677C">
        <w:rPr>
          <w:rFonts w:ascii="Times New Roman" w:hAnsi="Times New Roman" w:cs="Times New Roman"/>
          <w:sz w:val="20"/>
          <w:szCs w:val="20"/>
        </w:rPr>
        <w:t xml:space="preserve"> по оказанию содействия добровольному переселению в Российскую Федерацию соотечественников, проживающих за рубежом.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Перспективным направлением роста предложения на рынке жилья является набирающее темпы малоэтажное и коттеджное строительство. Современные подходы к проектированию коттеджных поселков, использование передовых технологий дают принципиально новое качество жизни. Продолжится застройка поселков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Зеленодолье</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Тихие зори</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Радуга</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Ближняя Усадьба</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Славянский</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Ижевское раздолье</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в Завьяловском районе, жилого поселка </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Янтарный</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в г. Сарапуле и других. В сельских населенных пунктах важной задачей является развитие индивидуального жилищного строительства.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Участникам Государственной программы будет оказываться содействие в виде компенсации стоимости найма (аренды) жилого помещения.</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bookmarkStart w:id="1" w:name="P643"/>
      <w:bookmarkEnd w:id="1"/>
      <w:r w:rsidRPr="0025677C">
        <w:rPr>
          <w:rFonts w:ascii="Times New Roman" w:hAnsi="Times New Roman" w:cs="Times New Roman"/>
          <w:sz w:val="20"/>
          <w:szCs w:val="20"/>
        </w:rPr>
        <w:t>1.5. Анализ социальных, финансово-экономических</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и прочих рисков реализации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При реализации мероприятий подпрограммы возможно возникновение следующих рисков: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неготовность принимающего сообщества к приезду участников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отказ работодателя от найма соотечественника после его приезда в республику;</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безработица среди участников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несоответствие реальной квалификации или деятельности участника Государственной программы, заявленных в заявлении соотечественника;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сложности с наймом и оплатой временного жилья;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выезд участников Государственной программы из территории вселения ранее чем через три года со дня постановки на учет в территориальном органе Министерства внутренних дел Российской Федерации в качестве участника Государственной программы и (или) члена его семьи.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Меры управления указанными рисками приведены в </w:t>
      </w:r>
      <w:hyperlink w:anchor="P722">
        <w:r w:rsidRPr="0025677C">
          <w:rPr>
            <w:rFonts w:ascii="Times New Roman" w:hAnsi="Times New Roman" w:cs="Times New Roman"/>
            <w:sz w:val="20"/>
            <w:szCs w:val="20"/>
          </w:rPr>
          <w:t>разделе 5</w:t>
        </w:r>
      </w:hyperlink>
      <w:r w:rsidRPr="0025677C">
        <w:rPr>
          <w:rFonts w:ascii="Times New Roman" w:hAnsi="Times New Roman" w:cs="Times New Roman"/>
          <w:sz w:val="20"/>
          <w:szCs w:val="20"/>
        </w:rPr>
        <w:t xml:space="preserve">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Управление рисками, появление которых возможно в период реализации подпрограммы, носит комплексный и системный характер, что характеризует достаточную степень готовности Удмуртской Республики к приему участников Государственной программы. </w:t>
      </w:r>
      <w:hyperlink w:anchor="P883">
        <w:r w:rsidRPr="0025677C">
          <w:rPr>
            <w:rFonts w:ascii="Times New Roman" w:hAnsi="Times New Roman" w:cs="Times New Roman"/>
            <w:sz w:val="20"/>
            <w:szCs w:val="20"/>
          </w:rPr>
          <w:t>Оценка</w:t>
        </w:r>
      </w:hyperlink>
      <w:r w:rsidRPr="0025677C">
        <w:rPr>
          <w:rFonts w:ascii="Times New Roman" w:hAnsi="Times New Roman" w:cs="Times New Roman"/>
          <w:sz w:val="20"/>
          <w:szCs w:val="20"/>
        </w:rPr>
        <w:t xml:space="preserve"> готовности Удмуртской Республики к приему участников Государственной программы приведена в приложении 2 к подпрограмме.</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2"/>
        <w:rPr>
          <w:rFonts w:ascii="Times New Roman" w:hAnsi="Times New Roman" w:cs="Times New Roman"/>
          <w:sz w:val="20"/>
          <w:szCs w:val="20"/>
        </w:rPr>
      </w:pPr>
      <w:r w:rsidRPr="0025677C">
        <w:rPr>
          <w:rFonts w:ascii="Times New Roman" w:hAnsi="Times New Roman" w:cs="Times New Roman"/>
          <w:sz w:val="20"/>
          <w:szCs w:val="20"/>
        </w:rPr>
        <w:t>2. Цели, задачи, сроки (этапы) и показатели (индикаторы)</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достижения целей и решения задач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Цель подпрограммы - содействие социально-экономическому развитию Удмуртской Республики в части обеспечения потребности экономики республики в притоке трудовых ресурсов, повышение устойчивости системы расселения.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Достижение поставленной цели будет осуществляться посредством решения следующих задач:</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Удмуртскую Республику для постоянного проживания;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создание условий для адаптации и интеграции участников Государственной программы и членов их семей в принимающее сообщество, оказание мер социальной поддержки, предоставление государственных и муниципальных услуг.</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Реализация мероприятий подпрограммы рассчитана на период 2015 - 2024 годов.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результате реализации подпрограммы к 2024 году планируется достижение следующих целевых показателей (индикаторов):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количество участников Государственной программы и членов их семей, прибывших и поставленных на учет Министерством внутренних дел по Удмуртской Республике на территории вселения, составит 1252 чел. (из них за период 2015 - 2024 годов - 518 участников Государственной программы и 734 члена их семей);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доля рассмотренных уполномоченным органом заявлений соотечественников - потенциальных участников Государственной программы, с учетом сроков, предусмотренных подпрограммой, от общего числа поступивших заявлений, - не менее 100%;</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охват трудоустройством участников Государственной программы, и членов их семей трудоспособного </w:t>
      </w:r>
      <w:r w:rsidRPr="0025677C">
        <w:rPr>
          <w:rFonts w:ascii="Times New Roman" w:hAnsi="Times New Roman" w:cs="Times New Roman"/>
          <w:sz w:val="20"/>
          <w:szCs w:val="20"/>
        </w:rPr>
        <w:lastRenderedPageBreak/>
        <w:t>возраста, включая открывших собственный бизнес, от числа прибывших участников Государственной программы на конец отчетного периода - не менее 70%;</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охват участников Государственной программы и членов их семей, принявших участие в различных мероприятиях по социально-культурной адаптации и интеграции соотечественников, - не менее 100%;</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доля участников Государственной программы и членов их семей, получивших гарантированное медицинское обслуживание в период адаптации, от общего числа участников Государственной программы и членов их семей - до 100%.</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Реализация подпрограммы будет способствовать притоку трудовых ресурсов в приоритетные для республики сферы экономической деятельности, включая промышленное и агропромышленное производства, содействовать дальнейшему развитию малого и среднего предпринимательства, увеличению числа квалифицированных специалистов.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Целевые </w:t>
      </w:r>
      <w:hyperlink w:anchor="P1553">
        <w:r w:rsidRPr="0025677C">
          <w:rPr>
            <w:rFonts w:ascii="Times New Roman" w:hAnsi="Times New Roman" w:cs="Times New Roman"/>
            <w:sz w:val="20"/>
            <w:szCs w:val="20"/>
          </w:rPr>
          <w:t>показатели</w:t>
        </w:r>
      </w:hyperlink>
      <w:r w:rsidRPr="0025677C">
        <w:rPr>
          <w:rFonts w:ascii="Times New Roman" w:hAnsi="Times New Roman" w:cs="Times New Roman"/>
          <w:sz w:val="20"/>
          <w:szCs w:val="20"/>
        </w:rPr>
        <w:t xml:space="preserve"> (индикаторы) подпрограммы приведены в приложении 5 к подпрограмме.</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2"/>
        <w:rPr>
          <w:rFonts w:ascii="Times New Roman" w:hAnsi="Times New Roman" w:cs="Times New Roman"/>
          <w:sz w:val="20"/>
          <w:szCs w:val="20"/>
        </w:rPr>
      </w:pPr>
      <w:r w:rsidRPr="0025677C">
        <w:rPr>
          <w:rFonts w:ascii="Times New Roman" w:hAnsi="Times New Roman" w:cs="Times New Roman"/>
          <w:sz w:val="20"/>
          <w:szCs w:val="20"/>
        </w:rPr>
        <w:t>3. Основные мероприятия по реализации подпрограммы</w:t>
      </w:r>
    </w:p>
    <w:p w:rsidR="0025677C" w:rsidRDefault="0025677C"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Механизм реализации подпрограммы определен комплексом мероприятий по правовому, организационному, социально-экономическому, информационному и финансовому обеспечению. Основными мероприятиями подпрограммы являются: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1) предоставление государственных услуг в сфере содействия занятости населения, социальной защиты, сфере образования и здравоохранения участникам Государственной программы и членам их семей;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 социально-культурная адаптация участников Государственной программы на территории республики, включая организацию адаптационных курсов по повышению правовой, языковой, историко-культурной компетентности пребывающих участников Государственной программы и членов их семей;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3) социальное обеспечение участников Государственной программы и членов их семей и оказание им медицинской помощи;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4) информирование потенциальных участников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5) предоставление информационных, консультационных, юридических и других услуг участникам Государственной программы и членам их семей;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6) содействие в жилищном обустройстве участников Государственной программы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шести месяцев либо осуществление иных мероприятий;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7) мониторинг и размещение в информационно-телекоммуникационной сети </w:t>
      </w:r>
      <w:r w:rsidR="001F4ED1" w:rsidRPr="0025677C">
        <w:rPr>
          <w:rFonts w:ascii="Times New Roman" w:hAnsi="Times New Roman" w:cs="Times New Roman"/>
          <w:sz w:val="20"/>
          <w:szCs w:val="20"/>
        </w:rPr>
        <w:t>«</w:t>
      </w:r>
      <w:r w:rsidRPr="0025677C">
        <w:rPr>
          <w:rFonts w:ascii="Times New Roman" w:hAnsi="Times New Roman" w:cs="Times New Roman"/>
          <w:sz w:val="20"/>
          <w:szCs w:val="20"/>
        </w:rPr>
        <w:t>Интернет</w:t>
      </w:r>
      <w:r w:rsidR="001F4ED1" w:rsidRPr="0025677C">
        <w:rPr>
          <w:rFonts w:ascii="Times New Roman" w:hAnsi="Times New Roman" w:cs="Times New Roman"/>
          <w:sz w:val="20"/>
          <w:szCs w:val="20"/>
        </w:rPr>
        <w:t>»</w:t>
      </w:r>
      <w:r w:rsidRPr="0025677C">
        <w:rPr>
          <w:rFonts w:ascii="Times New Roman" w:hAnsi="Times New Roman" w:cs="Times New Roman"/>
          <w:sz w:val="20"/>
          <w:szCs w:val="20"/>
        </w:rPr>
        <w:t xml:space="preserve">, в том числе на портале автоматизированной информационной системы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Соотечественники</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 информации об уровне обеспеченности трудовыми ресурсами, возможности трудоустройства и получения профессионального образования, оказания социальной поддержки, временного и постоянного жилищного обустройства участников Государственной программы.</w:t>
      </w:r>
    </w:p>
    <w:p w:rsidR="00C051E7" w:rsidRPr="0025677C" w:rsidRDefault="006B1451" w:rsidP="008C3EED">
      <w:pPr>
        <w:pStyle w:val="ConsPlusNormal"/>
        <w:ind w:firstLine="540"/>
        <w:jc w:val="both"/>
        <w:rPr>
          <w:rFonts w:ascii="Times New Roman" w:hAnsi="Times New Roman" w:cs="Times New Roman"/>
          <w:sz w:val="20"/>
          <w:szCs w:val="20"/>
        </w:rPr>
      </w:pPr>
      <w:hyperlink w:anchor="P1672">
        <w:r w:rsidR="00C051E7" w:rsidRPr="0025677C">
          <w:rPr>
            <w:rFonts w:ascii="Times New Roman" w:hAnsi="Times New Roman" w:cs="Times New Roman"/>
            <w:sz w:val="20"/>
            <w:szCs w:val="20"/>
          </w:rPr>
          <w:t>Перечень</w:t>
        </w:r>
      </w:hyperlink>
      <w:r w:rsidR="00C051E7" w:rsidRPr="0025677C">
        <w:rPr>
          <w:rFonts w:ascii="Times New Roman" w:hAnsi="Times New Roman" w:cs="Times New Roman"/>
          <w:sz w:val="20"/>
          <w:szCs w:val="20"/>
        </w:rPr>
        <w:t xml:space="preserve"> основных мероприятий подпрограммы и ожидаемый непосредственный результат от их реализации представлен в приложении 6 к подпрограмме.</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3"/>
        <w:rPr>
          <w:rFonts w:ascii="Times New Roman" w:hAnsi="Times New Roman" w:cs="Times New Roman"/>
          <w:sz w:val="20"/>
          <w:szCs w:val="20"/>
        </w:rPr>
      </w:pPr>
      <w:r w:rsidRPr="0025677C">
        <w:rPr>
          <w:rFonts w:ascii="Times New Roman" w:hAnsi="Times New Roman" w:cs="Times New Roman"/>
          <w:sz w:val="20"/>
          <w:szCs w:val="20"/>
        </w:rPr>
        <w:t>3.1. Меры государственного регулирования</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Реализация подпрограммы осуществляется Правительством Удмуртской Республики, исполнительными органами Удмуртской Республики, территориальными органами федеральных органов исполнительной власти (по согласованию).</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Правительство Удмуртской Республики определяет порядок реализации мероприятий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Соисполнителями подпрограммы могут выступать заинтересованные субъекты хозяйственной деятельности (по согласованию), а также иные организации и ведомства по мере необходимости.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Межведомственным органом Удмуртской Республики по осуществлению контроля за реализацией подпрограммы является Межведомственная комиссия по миграционной политике при Правительстве Удмуртской Республики (далее - Межведомственная комиссия).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Не реже одного раза в год Межведомственная комиссия подводит итоги реализации подпрограммы. Межведомственная комиссия рассматривает материалы о ходе реализации мероприятий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Уполномоченным исполнительным органом Удмуртской Республики, ответственным за реализацию подпрограммы, является Министерство социальной политики и труда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Информирование местного населения, в том числе соотечественников, проживающих за рубежом, осуществляется Министерством социальной политики и труда Удмуртской Республики посредством регулярного наполнения информационного ресурса - автоматизированной информационной системы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Соотечественники</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 xml:space="preserve"> (далее - АИС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Соотечественники</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рамках государственного регулирования утверждено </w:t>
      </w:r>
      <w:hyperlink r:id="rId18">
        <w:r w:rsidRPr="0025677C">
          <w:rPr>
            <w:rFonts w:ascii="Times New Roman" w:hAnsi="Times New Roman" w:cs="Times New Roman"/>
            <w:sz w:val="20"/>
            <w:szCs w:val="20"/>
          </w:rPr>
          <w:t>постановление</w:t>
        </w:r>
      </w:hyperlink>
      <w:r w:rsidRPr="0025677C">
        <w:rPr>
          <w:rFonts w:ascii="Times New Roman" w:hAnsi="Times New Roman" w:cs="Times New Roman"/>
          <w:sz w:val="20"/>
          <w:szCs w:val="20"/>
        </w:rPr>
        <w:t xml:space="preserve"> Правительства Удмуртской Республики от 30 ноября 2015 года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 xml:space="preserve"> 534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 xml:space="preserve">Об утверждении Положения о порядке финансирования в Удмуртской Республике мероприятий по оказанию содействия добровольному переселению в Российскую Федерацию </w:t>
      </w:r>
      <w:r w:rsidRPr="0025677C">
        <w:rPr>
          <w:rFonts w:ascii="Times New Roman" w:hAnsi="Times New Roman" w:cs="Times New Roman"/>
          <w:sz w:val="20"/>
          <w:szCs w:val="20"/>
        </w:rPr>
        <w:lastRenderedPageBreak/>
        <w:t>соотечественников, проживающих за рубежом</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2"/>
        <w:rPr>
          <w:rFonts w:ascii="Times New Roman" w:hAnsi="Times New Roman" w:cs="Times New Roman"/>
          <w:sz w:val="20"/>
          <w:szCs w:val="20"/>
        </w:rPr>
      </w:pPr>
      <w:r w:rsidRPr="0025677C">
        <w:rPr>
          <w:rFonts w:ascii="Times New Roman" w:hAnsi="Times New Roman" w:cs="Times New Roman"/>
          <w:sz w:val="20"/>
          <w:szCs w:val="20"/>
        </w:rPr>
        <w:t>4. Объемы финансовых ресурсов на реализацию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Реализация мероприятий подпрограммы осуществляется за счет средств бюджета Удмуртской Республики.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В соответствии с Государственной </w:t>
      </w:r>
      <w:hyperlink r:id="rId19">
        <w:r w:rsidRPr="0025677C">
          <w:rPr>
            <w:rFonts w:ascii="Times New Roman" w:hAnsi="Times New Roman" w:cs="Times New Roman"/>
            <w:sz w:val="20"/>
            <w:szCs w:val="20"/>
          </w:rPr>
          <w:t>программой</w:t>
        </w:r>
      </w:hyperlink>
      <w:r w:rsidRPr="0025677C">
        <w:rPr>
          <w:rFonts w:ascii="Times New Roman" w:hAnsi="Times New Roman" w:cs="Times New Roman"/>
          <w:sz w:val="20"/>
          <w:szCs w:val="20"/>
        </w:rPr>
        <w:t xml:space="preserve">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 июня 2006 года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 xml:space="preserve"> 637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О мерах по оказанию содействия добровольному переселению в Российскую Федерацию соотечественников, проживающих за рубежом</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 для софинансирования расходов бюджетов субъектов Российской Федерации на реализацию региональных программ переселения за счет средств федерального бюджета субъектам Российской Федерации предоставляется государственная поддержка в виде субсидий из федерального бюджета.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Объемы финансирования подпрограммы за счет средств бюджета Удмуртской Республики подлежат ежегодному уточнению в установленном порядке при формировании проекта бюджета Удмуртской Республики на очередной финансовый год и на плановый период.</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Общий объем бюджетных ассигнований на реализацию подпрограммы за счет средств бюджета Удмуртской Республики составит 4622,2 тыс. рублей, из них:</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2016 году - 383,0 тыс. рублей, в том числе объем субсидий из федерального бюджета составит 344,2 тыс. рублей;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2017 году - 609,7 тыс. рублей, в том числе объем субсидий из федерального бюджета составит 420,3 тыс. рублей;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2018 году - 373,0 тыс. рублей, в том числе объем субсидий из федерального бюджета составит 300,7 тыс. рублей;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2019 году - 620,5 тыс. рублей, в том числе объем субсидий из федерального бюджета составит 502,2 тыс. рублей;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2020 году - 620,0 тыс. рублей, в том числе объем субсидий из федерального бюджета составит 502,2 тыс. рублей;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2021 году - 755,8 тыс. рублей, в том числе объем субсидий из федерального бюджета составит 612,2 тыс. рублей;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2022 году - 420,2 тыс. рублей, в том числе объем субсидий из федерального бюджета составит 332,1 тыс. рублей;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2023 году - 420,0 тыс. рублей, в том числе объем субсидий из федерального бюджета составит 340,2 тыс. рублей;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2024 году - 420,0 тыс. рублей, в том числе объем субсидий из федерального бюджета составит 340,2 тыс. рублей.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Ресурсное </w:t>
      </w:r>
      <w:hyperlink w:anchor="P6323">
        <w:r w:rsidRPr="0025677C">
          <w:rPr>
            <w:rFonts w:ascii="Times New Roman" w:hAnsi="Times New Roman" w:cs="Times New Roman"/>
            <w:sz w:val="20"/>
            <w:szCs w:val="20"/>
          </w:rPr>
          <w:t>обеспечение</w:t>
        </w:r>
      </w:hyperlink>
      <w:r w:rsidRPr="0025677C">
        <w:rPr>
          <w:rFonts w:ascii="Times New Roman" w:hAnsi="Times New Roman" w:cs="Times New Roman"/>
          <w:sz w:val="20"/>
          <w:szCs w:val="20"/>
        </w:rPr>
        <w:t xml:space="preserve"> подпрограммы представлено в приложении 5 к государственной программе.</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Title"/>
        <w:jc w:val="center"/>
        <w:outlineLvl w:val="2"/>
        <w:rPr>
          <w:rFonts w:ascii="Times New Roman" w:hAnsi="Times New Roman" w:cs="Times New Roman"/>
          <w:sz w:val="20"/>
          <w:szCs w:val="20"/>
        </w:rPr>
      </w:pPr>
      <w:bookmarkStart w:id="2" w:name="P722"/>
      <w:bookmarkEnd w:id="2"/>
      <w:r w:rsidRPr="0025677C">
        <w:rPr>
          <w:rFonts w:ascii="Times New Roman" w:hAnsi="Times New Roman" w:cs="Times New Roman"/>
          <w:sz w:val="20"/>
          <w:szCs w:val="20"/>
        </w:rPr>
        <w:t>5. Оценка планируемой эффективности и риски</w:t>
      </w:r>
    </w:p>
    <w:p w:rsidR="00C051E7" w:rsidRPr="0025677C" w:rsidRDefault="00C051E7" w:rsidP="008C3EED">
      <w:pPr>
        <w:pStyle w:val="ConsPlusTitle"/>
        <w:jc w:val="center"/>
        <w:rPr>
          <w:rFonts w:ascii="Times New Roman" w:hAnsi="Times New Roman" w:cs="Times New Roman"/>
          <w:sz w:val="20"/>
          <w:szCs w:val="20"/>
        </w:rPr>
      </w:pPr>
      <w:r w:rsidRPr="0025677C">
        <w:rPr>
          <w:rFonts w:ascii="Times New Roman" w:hAnsi="Times New Roman" w:cs="Times New Roman"/>
          <w:sz w:val="20"/>
          <w:szCs w:val="20"/>
        </w:rPr>
        <w:t>реализации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Реализация мероприятий подпрограммы позволит обеспечить к началу 2025 года переселение 518 участников Государственной программы, а с учетом их семей - 1252 соотечественников, что будет способствовать обеспечению потребности экономики республики в притоке трудовых ресурсов.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Эффективность реализации подпрограммы оценивается сравнением достигнутых результатов выполнения подпрограммы по целевым показателям (индикаторам) подпрограммы. Оценка эффективности подпрограммы производится ежегодно по состоянию на 1 января года, следующего за отчетным.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Оценка степени достижения результатов подпрограммы проводится по формуле:</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noProof/>
          <w:position w:val="-27"/>
          <w:sz w:val="20"/>
          <w:szCs w:val="20"/>
        </w:rPr>
        <w:drawing>
          <wp:inline distT="0" distB="0" distL="0" distR="0">
            <wp:extent cx="1282700" cy="4864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82700" cy="486410"/>
                    </a:xfrm>
                    <a:prstGeom prst="rect">
                      <a:avLst/>
                    </a:prstGeom>
                    <a:noFill/>
                    <a:ln>
                      <a:noFill/>
                    </a:ln>
                  </pic:spPr>
                </pic:pic>
              </a:graphicData>
            </a:graphic>
          </wp:inline>
        </w:drawing>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где: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E</w:t>
      </w:r>
      <w:r w:rsidRPr="0025677C">
        <w:rPr>
          <w:rFonts w:ascii="Times New Roman" w:hAnsi="Times New Roman" w:cs="Times New Roman"/>
          <w:sz w:val="20"/>
          <w:szCs w:val="20"/>
          <w:vertAlign w:val="subscript"/>
        </w:rPr>
        <w:t>i</w:t>
      </w:r>
      <w:r w:rsidRPr="0025677C">
        <w:rPr>
          <w:rFonts w:ascii="Times New Roman" w:hAnsi="Times New Roman" w:cs="Times New Roman"/>
          <w:sz w:val="20"/>
          <w:szCs w:val="20"/>
        </w:rPr>
        <w:t xml:space="preserve"> - степень достижения цели (решения задачи), определяемая по i-му показателю (индикатору);</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w:t>
      </w:r>
      <w:r w:rsidRPr="0025677C">
        <w:rPr>
          <w:rFonts w:ascii="Times New Roman" w:hAnsi="Times New Roman" w:cs="Times New Roman"/>
          <w:sz w:val="20"/>
          <w:szCs w:val="20"/>
          <w:vertAlign w:val="subscript"/>
        </w:rPr>
        <w:t>фi</w:t>
      </w:r>
      <w:r w:rsidRPr="0025677C">
        <w:rPr>
          <w:rFonts w:ascii="Times New Roman" w:hAnsi="Times New Roman" w:cs="Times New Roman"/>
          <w:sz w:val="20"/>
          <w:szCs w:val="20"/>
        </w:rPr>
        <w:t xml:space="preserve"> - фактическое значение i-го целевого показателя (индикатора)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w:t>
      </w:r>
      <w:r w:rsidRPr="0025677C">
        <w:rPr>
          <w:rFonts w:ascii="Times New Roman" w:hAnsi="Times New Roman" w:cs="Times New Roman"/>
          <w:sz w:val="20"/>
          <w:szCs w:val="20"/>
          <w:vertAlign w:val="subscript"/>
        </w:rPr>
        <w:t>пi</w:t>
      </w:r>
      <w:r w:rsidRPr="0025677C">
        <w:rPr>
          <w:rFonts w:ascii="Times New Roman" w:hAnsi="Times New Roman" w:cs="Times New Roman"/>
          <w:sz w:val="20"/>
          <w:szCs w:val="20"/>
        </w:rPr>
        <w:t xml:space="preserve"> - плановое значение i-го индикатора (показателя)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Интегральная оценка эффективности реализации подпрограммы определяется по следующей формуле:</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jc w:val="center"/>
        <w:rPr>
          <w:rFonts w:ascii="Times New Roman" w:hAnsi="Times New Roman" w:cs="Times New Roman"/>
          <w:sz w:val="20"/>
          <w:szCs w:val="20"/>
        </w:rPr>
      </w:pPr>
      <w:r w:rsidRPr="0025677C">
        <w:rPr>
          <w:rFonts w:ascii="Times New Roman" w:hAnsi="Times New Roman" w:cs="Times New Roman"/>
          <w:noProof/>
          <w:position w:val="-29"/>
          <w:sz w:val="20"/>
          <w:szCs w:val="20"/>
        </w:rPr>
        <w:lastRenderedPageBreak/>
        <w:drawing>
          <wp:inline distT="0" distB="0" distL="0" distR="0">
            <wp:extent cx="1450340" cy="51943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50340" cy="519430"/>
                    </a:xfrm>
                    <a:prstGeom prst="rect">
                      <a:avLst/>
                    </a:prstGeom>
                    <a:noFill/>
                    <a:ln>
                      <a:noFill/>
                    </a:ln>
                  </pic:spPr>
                </pic:pic>
              </a:graphicData>
            </a:graphic>
          </wp:inline>
        </w:drawing>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где: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E</w:t>
      </w:r>
      <w:r w:rsidRPr="0025677C">
        <w:rPr>
          <w:rFonts w:ascii="Times New Roman" w:hAnsi="Times New Roman" w:cs="Times New Roman"/>
          <w:sz w:val="20"/>
          <w:szCs w:val="20"/>
          <w:vertAlign w:val="subscript"/>
        </w:rPr>
        <w:t>пр</w:t>
      </w:r>
      <w:r w:rsidRPr="0025677C">
        <w:rPr>
          <w:rFonts w:ascii="Times New Roman" w:hAnsi="Times New Roman" w:cs="Times New Roman"/>
          <w:sz w:val="20"/>
          <w:szCs w:val="20"/>
        </w:rPr>
        <w:t xml:space="preserve"> - эффективность реализации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n - количество показателей (индикаторов)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Эффективность реализации подпрограммы определяется с применением следующих критериев: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1) 90% - 100% - отлично;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 80% - 90% - хорошо;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3) 70% - 80% - удовлетворительно;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4) менее 70% - неудовлетворительно.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Оценка влияния реализации мероприятий подпрограммы на социально-экономическое положение республики проводится по следующим направлениям: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изменение численности населения территории вселения за счет участников Государственной программы и членов их семей, в том числе трудоспособного возраста;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увеличение численности работающих в организациях и субъектах малого предпринимательства на территории вселения за счет участников Государственной программы и членов их семей;</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изменение уровня безработицы и численности безработных на территории вселения.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При оценке эффективности реализации подпрограммы учитываются риски и социально-экономические эффекты, оказывающие влияние на изменение соответствующей сферы социально-экономического развития Удмуртской Республики. Риски указаны в </w:t>
      </w:r>
      <w:hyperlink w:anchor="P643">
        <w:r w:rsidRPr="0025677C">
          <w:rPr>
            <w:rFonts w:ascii="Times New Roman" w:hAnsi="Times New Roman" w:cs="Times New Roman"/>
            <w:sz w:val="20"/>
            <w:szCs w:val="20"/>
          </w:rPr>
          <w:t>подразделе 1.5</w:t>
        </w:r>
      </w:hyperlink>
      <w:r w:rsidRPr="0025677C">
        <w:rPr>
          <w:rFonts w:ascii="Times New Roman" w:hAnsi="Times New Roman" w:cs="Times New Roman"/>
          <w:sz w:val="20"/>
          <w:szCs w:val="20"/>
        </w:rPr>
        <w:t xml:space="preserve">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Анализ социальных, финансово-экономических и прочих рисков реализации подпрограммы</w:t>
      </w:r>
      <w:r w:rsidR="002611E8" w:rsidRPr="0025677C">
        <w:rPr>
          <w:rFonts w:ascii="Times New Roman" w:hAnsi="Times New Roman" w:cs="Times New Roman"/>
          <w:sz w:val="20"/>
          <w:szCs w:val="20"/>
        </w:rPr>
        <w:t>»</w:t>
      </w:r>
      <w:r w:rsidRPr="0025677C">
        <w:rPr>
          <w:rFonts w:ascii="Times New Roman" w:hAnsi="Times New Roman" w:cs="Times New Roman"/>
          <w:sz w:val="20"/>
          <w:szCs w:val="20"/>
        </w:rPr>
        <w:t xml:space="preserve"> раздела 1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Общая характеристика сферы реализации подпрограммы</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 xml:space="preserve"> настоящей подпрограммы.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Для управления рисками предусматриваются следующие мероприятия, направленные на их снижение: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организация разъяснительной работы посредством размещения информации в открытых источниках о целях и задачах подпрограммы для формирования толерантного отношения к соотечественникам;</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мониторинг в сфере межнациональных и межконфессиональных отношений в муниципальных образованиях;</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согласование возможности трудоустройства с будущими работодателями на стадии оформления заявления соотечественника об участии в подпрограмме;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подбор вариантов подходящей работы по заявленным от работодателей в органы занятости населения вакансиям, содействие в самостоятельном поиске работы;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организация через органы занятости населения профессионального обучения и дополнительного профессионального образования профессиям, востребованным на рынке труда;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включение соотечественника в программы профессиональной и социальной адаптации;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оказание содействия в регистрации в качестве ищущего работу и безработного, выплата пособия по безработице;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содействие в открытии собственного дела;</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проработка различных вариантов временного размещения соотечественников на стадии оформления заявления об участии в подпрограмме;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информационная поддержка путем распространения в открытом доступе памяток об условиях временного найма жилья и стоимости проживания семьи, условиях приобретения постоянного жилья;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содействие участию соотечественников в программах ипотечного кредитования жилья и выделению земельных участков под индивидуальное жилищное строительство;</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расселение соотечественников преимущественно в местах с низким уровнем безработицы и на территориях с предполагаемым строительством новых производственных объектов;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организация разъяснительной работы по вопросу последствий выезда для соотечественника, в том числе взыскания с него затрат, понесенных государством на выплату подъемных, компенсацию транспортных расходов, затрат на оформление документов.</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В целях снижения рисков реализации подпрограммы определяется перечень требований к соотечественникам, участвующим в реализации Государственной программы.</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Соотечественник, претендующий на участие в Государственной программе, соответствует требованиям, предъявляемым к участнику Государственной программы, в том случае, если: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1) достиг 18-летнего возраста и не превысил возраст, дающий право на страховую пенсию по старости, определяемый в соответствии с </w:t>
      </w:r>
      <w:hyperlink r:id="rId22">
        <w:r w:rsidRPr="0025677C">
          <w:rPr>
            <w:rFonts w:ascii="Times New Roman" w:hAnsi="Times New Roman" w:cs="Times New Roman"/>
            <w:sz w:val="20"/>
            <w:szCs w:val="20"/>
          </w:rPr>
          <w:t>частью 1 статьи 8</w:t>
        </w:r>
      </w:hyperlink>
      <w:r w:rsidRPr="0025677C">
        <w:rPr>
          <w:rFonts w:ascii="Times New Roman" w:hAnsi="Times New Roman" w:cs="Times New Roman"/>
          <w:sz w:val="20"/>
          <w:szCs w:val="20"/>
        </w:rPr>
        <w:t xml:space="preserve"> Федерального закона от 28 декабря 2013 года </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 xml:space="preserve"> 400-ФЗ </w:t>
      </w:r>
      <w:r w:rsidR="00522B25" w:rsidRPr="0025677C">
        <w:rPr>
          <w:rFonts w:ascii="Times New Roman" w:hAnsi="Times New Roman" w:cs="Times New Roman"/>
          <w:sz w:val="20"/>
          <w:szCs w:val="20"/>
        </w:rPr>
        <w:t xml:space="preserve"> «</w:t>
      </w:r>
      <w:r w:rsidRPr="0025677C">
        <w:rPr>
          <w:rFonts w:ascii="Times New Roman" w:hAnsi="Times New Roman" w:cs="Times New Roman"/>
          <w:sz w:val="20"/>
          <w:szCs w:val="20"/>
        </w:rPr>
        <w:t>О страховых пенсиях</w:t>
      </w:r>
      <w:r w:rsidR="00522B25" w:rsidRPr="0025677C">
        <w:rPr>
          <w:rFonts w:ascii="Times New Roman" w:hAnsi="Times New Roman" w:cs="Times New Roman"/>
          <w:sz w:val="20"/>
          <w:szCs w:val="20"/>
        </w:rPr>
        <w:t>»</w:t>
      </w:r>
      <w:r w:rsidRPr="0025677C">
        <w:rPr>
          <w:rFonts w:ascii="Times New Roman" w:hAnsi="Times New Roman" w:cs="Times New Roman"/>
          <w:sz w:val="20"/>
          <w:szCs w:val="20"/>
        </w:rPr>
        <w:t>;</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2) обладает дееспособностью и трудоспособностью в соответствии с законодательством Российской Федерации;</w:t>
      </w:r>
    </w:p>
    <w:p w:rsidR="00C051E7" w:rsidRPr="0025677C" w:rsidRDefault="00C051E7" w:rsidP="008C3EED">
      <w:pPr>
        <w:pStyle w:val="ConsPlusNormal"/>
        <w:ind w:firstLine="540"/>
        <w:jc w:val="both"/>
        <w:rPr>
          <w:rFonts w:ascii="Times New Roman" w:hAnsi="Times New Roman" w:cs="Times New Roman"/>
          <w:sz w:val="20"/>
          <w:szCs w:val="20"/>
        </w:rPr>
      </w:pPr>
      <w:bookmarkStart w:id="3" w:name="P771"/>
      <w:bookmarkEnd w:id="3"/>
      <w:r w:rsidRPr="0025677C">
        <w:rPr>
          <w:rFonts w:ascii="Times New Roman" w:hAnsi="Times New Roman" w:cs="Times New Roman"/>
          <w:sz w:val="20"/>
          <w:szCs w:val="20"/>
        </w:rPr>
        <w:t xml:space="preserve">3) у соотечественника с момента получения разрешения на временное проживание, либо вида на жительство, либо свидетельства о предоставлении временного убежища на территории Российской Федерации, либо получения статуса беженца на территории Российской Федерации до момента обращения об участии в </w:t>
      </w:r>
      <w:r w:rsidRPr="0025677C">
        <w:rPr>
          <w:rFonts w:ascii="Times New Roman" w:hAnsi="Times New Roman" w:cs="Times New Roman"/>
          <w:sz w:val="20"/>
          <w:szCs w:val="20"/>
        </w:rPr>
        <w:lastRenderedPageBreak/>
        <w:t>Государственной программе отсутствуют перерывы в трудовой или иной не запрещенной законодательством Российской Федерации деятельности на территории Российской Федерации более полугода;</w:t>
      </w:r>
    </w:p>
    <w:p w:rsidR="00C051E7" w:rsidRPr="0025677C" w:rsidRDefault="00C051E7" w:rsidP="008C3EED">
      <w:pPr>
        <w:pStyle w:val="ConsPlusNormal"/>
        <w:ind w:firstLine="540"/>
        <w:jc w:val="both"/>
        <w:rPr>
          <w:rFonts w:ascii="Times New Roman" w:hAnsi="Times New Roman" w:cs="Times New Roman"/>
          <w:sz w:val="20"/>
          <w:szCs w:val="20"/>
        </w:rPr>
      </w:pPr>
      <w:bookmarkStart w:id="4" w:name="P772"/>
      <w:bookmarkEnd w:id="4"/>
      <w:r w:rsidRPr="0025677C">
        <w:rPr>
          <w:rFonts w:ascii="Times New Roman" w:hAnsi="Times New Roman" w:cs="Times New Roman"/>
          <w:sz w:val="20"/>
          <w:szCs w:val="20"/>
        </w:rPr>
        <w:t>4) имеет документально подтвержденное профессиональное образование и (или) в течение последних 10 лет не имеет перерывов в трудовой деятельности более 1 года;</w:t>
      </w:r>
    </w:p>
    <w:p w:rsidR="00C051E7" w:rsidRPr="0025677C" w:rsidRDefault="00C051E7" w:rsidP="008C3EED">
      <w:pPr>
        <w:pStyle w:val="ConsPlusNormal"/>
        <w:ind w:firstLine="540"/>
        <w:jc w:val="both"/>
        <w:rPr>
          <w:rFonts w:ascii="Times New Roman" w:hAnsi="Times New Roman" w:cs="Times New Roman"/>
          <w:sz w:val="20"/>
          <w:szCs w:val="20"/>
        </w:rPr>
      </w:pPr>
      <w:bookmarkStart w:id="5" w:name="P773"/>
      <w:bookmarkEnd w:id="5"/>
      <w:r w:rsidRPr="0025677C">
        <w:rPr>
          <w:rFonts w:ascii="Times New Roman" w:hAnsi="Times New Roman" w:cs="Times New Roman"/>
          <w:sz w:val="20"/>
          <w:szCs w:val="20"/>
        </w:rPr>
        <w:t>5) заявленная профессия для планируемого осуществления трудовой деятельности соответствует уровню образования;</w:t>
      </w:r>
    </w:p>
    <w:p w:rsidR="00C051E7" w:rsidRPr="0025677C" w:rsidRDefault="00C051E7" w:rsidP="008C3EED">
      <w:pPr>
        <w:pStyle w:val="ConsPlusNormal"/>
        <w:ind w:firstLine="540"/>
        <w:jc w:val="both"/>
        <w:rPr>
          <w:rFonts w:ascii="Times New Roman" w:hAnsi="Times New Roman" w:cs="Times New Roman"/>
          <w:sz w:val="20"/>
          <w:szCs w:val="20"/>
        </w:rPr>
      </w:pPr>
      <w:bookmarkStart w:id="6" w:name="P774"/>
      <w:bookmarkEnd w:id="6"/>
      <w:r w:rsidRPr="0025677C">
        <w:rPr>
          <w:rFonts w:ascii="Times New Roman" w:hAnsi="Times New Roman" w:cs="Times New Roman"/>
          <w:sz w:val="20"/>
          <w:szCs w:val="20"/>
        </w:rPr>
        <w:t>6) на момент вынесения решения о соответствии кандидатуры соотечественника Уполномоченным органом соотечественник трудоустроен или у соотечественника имеется гарантийное письмо от работодателя;</w:t>
      </w:r>
    </w:p>
    <w:p w:rsidR="00C051E7" w:rsidRPr="0025677C" w:rsidRDefault="00C051E7" w:rsidP="008C3EED">
      <w:pPr>
        <w:pStyle w:val="ConsPlusNormal"/>
        <w:ind w:firstLine="540"/>
        <w:jc w:val="both"/>
        <w:rPr>
          <w:rFonts w:ascii="Times New Roman" w:hAnsi="Times New Roman" w:cs="Times New Roman"/>
          <w:sz w:val="20"/>
          <w:szCs w:val="20"/>
        </w:rPr>
      </w:pPr>
      <w:bookmarkStart w:id="7" w:name="P775"/>
      <w:bookmarkEnd w:id="7"/>
      <w:r w:rsidRPr="0025677C">
        <w:rPr>
          <w:rFonts w:ascii="Times New Roman" w:hAnsi="Times New Roman" w:cs="Times New Roman"/>
          <w:sz w:val="20"/>
          <w:szCs w:val="20"/>
        </w:rPr>
        <w:t>7) имеющаяся квалификация соотечественника соответствует требованиям вакантных рабочих мест, в том числе при наличии возможности профессиональной подготовки или повышения квалификации;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8) имеет документально подтвержденную трудовую или иную не запрещенную законодательством Российской Федерации деятельность;</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9) у соотечественника имеются денежные средства на аренду жилья либо на первоначальный взнос по ипотечной схеме приобретения (строительства) жилья.</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Требования к соотечественникам, изложенные в </w:t>
      </w:r>
      <w:hyperlink w:anchor="P772">
        <w:r w:rsidRPr="0025677C">
          <w:rPr>
            <w:rFonts w:ascii="Times New Roman" w:hAnsi="Times New Roman" w:cs="Times New Roman"/>
            <w:sz w:val="20"/>
            <w:szCs w:val="20"/>
          </w:rPr>
          <w:t>пунктах 4</w:t>
        </w:r>
      </w:hyperlink>
      <w:r w:rsidRPr="0025677C">
        <w:rPr>
          <w:rFonts w:ascii="Times New Roman" w:hAnsi="Times New Roman" w:cs="Times New Roman"/>
          <w:sz w:val="20"/>
          <w:szCs w:val="20"/>
        </w:rPr>
        <w:t xml:space="preserve">, </w:t>
      </w:r>
      <w:hyperlink w:anchor="P773">
        <w:r w:rsidRPr="0025677C">
          <w:rPr>
            <w:rFonts w:ascii="Times New Roman" w:hAnsi="Times New Roman" w:cs="Times New Roman"/>
            <w:sz w:val="20"/>
            <w:szCs w:val="20"/>
          </w:rPr>
          <w:t>5</w:t>
        </w:r>
      </w:hyperlink>
      <w:r w:rsidRPr="0025677C">
        <w:rPr>
          <w:rFonts w:ascii="Times New Roman" w:hAnsi="Times New Roman" w:cs="Times New Roman"/>
          <w:sz w:val="20"/>
          <w:szCs w:val="20"/>
        </w:rPr>
        <w:t xml:space="preserve">, </w:t>
      </w:r>
      <w:hyperlink w:anchor="P774">
        <w:r w:rsidRPr="0025677C">
          <w:rPr>
            <w:rFonts w:ascii="Times New Roman" w:hAnsi="Times New Roman" w:cs="Times New Roman"/>
            <w:sz w:val="20"/>
            <w:szCs w:val="20"/>
          </w:rPr>
          <w:t>6</w:t>
        </w:r>
      </w:hyperlink>
      <w:r w:rsidRPr="0025677C">
        <w:rPr>
          <w:rFonts w:ascii="Times New Roman" w:hAnsi="Times New Roman" w:cs="Times New Roman"/>
          <w:sz w:val="20"/>
          <w:szCs w:val="20"/>
        </w:rPr>
        <w:t xml:space="preserve"> и </w:t>
      </w:r>
      <w:hyperlink w:anchor="P775">
        <w:r w:rsidRPr="0025677C">
          <w:rPr>
            <w:rFonts w:ascii="Times New Roman" w:hAnsi="Times New Roman" w:cs="Times New Roman"/>
            <w:sz w:val="20"/>
            <w:szCs w:val="20"/>
          </w:rPr>
          <w:t>7</w:t>
        </w:r>
      </w:hyperlink>
      <w:r w:rsidRPr="0025677C">
        <w:rPr>
          <w:rFonts w:ascii="Times New Roman" w:hAnsi="Times New Roman" w:cs="Times New Roman"/>
          <w:sz w:val="20"/>
          <w:szCs w:val="20"/>
        </w:rPr>
        <w:t>, не распространяются на женщин, находившихся (находящихся) в отпуске по уходу за ребенком до достижения им возраста трех лет, студентов последних курсов очной формы обучения, обучающихся в профессиональных образовательных организациях и образовательных организациях высшего образования, расположенных на территории Удмуртской Республики, либо студентов инженерно-технической подготовки, обучающихся и проживающих за рубежом, специалистов и ученых, занимающихся актуальными научными и технологическими проблемами.</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 xml:space="preserve">Требование, изложенное в </w:t>
      </w:r>
      <w:hyperlink w:anchor="P771">
        <w:r w:rsidRPr="0025677C">
          <w:rPr>
            <w:rFonts w:ascii="Times New Roman" w:hAnsi="Times New Roman" w:cs="Times New Roman"/>
            <w:sz w:val="20"/>
            <w:szCs w:val="20"/>
          </w:rPr>
          <w:t>пункте 3</w:t>
        </w:r>
      </w:hyperlink>
      <w:r w:rsidRPr="0025677C">
        <w:rPr>
          <w:rFonts w:ascii="Times New Roman" w:hAnsi="Times New Roman" w:cs="Times New Roman"/>
          <w:sz w:val="20"/>
          <w:szCs w:val="20"/>
        </w:rPr>
        <w:t>, не распространяется на соотечественников, постоянно проживающих за рубежом.</w:t>
      </w:r>
    </w:p>
    <w:p w:rsidR="00C051E7" w:rsidRPr="0025677C" w:rsidRDefault="006B1451" w:rsidP="008C3EED">
      <w:pPr>
        <w:pStyle w:val="ConsPlusNormal"/>
        <w:ind w:firstLine="540"/>
        <w:jc w:val="both"/>
        <w:rPr>
          <w:rFonts w:ascii="Times New Roman" w:hAnsi="Times New Roman" w:cs="Times New Roman"/>
          <w:sz w:val="20"/>
          <w:szCs w:val="20"/>
        </w:rPr>
      </w:pPr>
      <w:hyperlink w:anchor="P1000">
        <w:r w:rsidR="00C051E7" w:rsidRPr="0025677C">
          <w:rPr>
            <w:rFonts w:ascii="Times New Roman" w:hAnsi="Times New Roman" w:cs="Times New Roman"/>
            <w:sz w:val="20"/>
            <w:szCs w:val="20"/>
          </w:rPr>
          <w:t>Порядок</w:t>
        </w:r>
      </w:hyperlink>
      <w:r w:rsidR="00C051E7" w:rsidRPr="0025677C">
        <w:rPr>
          <w:rFonts w:ascii="Times New Roman" w:hAnsi="Times New Roman" w:cs="Times New Roman"/>
          <w:sz w:val="20"/>
          <w:szCs w:val="20"/>
        </w:rPr>
        <w:t xml:space="preserve"> приема участников Государственной программы и членов их семей, их временного размещения, предоставления правового статуса и обустройства на территории Удмуртской Республики представлен в приложении 3 к подпрограмме.</w:t>
      </w:r>
    </w:p>
    <w:p w:rsidR="00C051E7" w:rsidRPr="0025677C" w:rsidRDefault="00C051E7" w:rsidP="008C3EED">
      <w:pPr>
        <w:pStyle w:val="ConsPlusNormal"/>
        <w:ind w:firstLine="540"/>
        <w:jc w:val="both"/>
        <w:rPr>
          <w:rFonts w:ascii="Times New Roman" w:hAnsi="Times New Roman" w:cs="Times New Roman"/>
          <w:sz w:val="20"/>
          <w:szCs w:val="20"/>
        </w:rPr>
      </w:pPr>
      <w:r w:rsidRPr="0025677C">
        <w:rPr>
          <w:rFonts w:ascii="Times New Roman" w:hAnsi="Times New Roman" w:cs="Times New Roman"/>
          <w:sz w:val="20"/>
          <w:szCs w:val="20"/>
        </w:rPr>
        <w:t>Оценка эффективности реализации подпрограммы осуществляется уполномоченным органом в срок до 20 января года, следующего за отчетным. По результатам оценки в подпрограмму могут вноситься корректировки.</w:t>
      </w:r>
    </w:p>
    <w:p w:rsidR="00C051E7" w:rsidRPr="0025677C" w:rsidRDefault="00C051E7" w:rsidP="008C3EED">
      <w:pPr>
        <w:pStyle w:val="ConsPlusNormal"/>
        <w:ind w:firstLine="540"/>
        <w:jc w:val="both"/>
        <w:rPr>
          <w:rFonts w:ascii="Times New Roman" w:hAnsi="Times New Roman" w:cs="Times New Roman"/>
          <w:sz w:val="20"/>
          <w:szCs w:val="20"/>
        </w:rPr>
      </w:pPr>
    </w:p>
    <w:p w:rsidR="00C051E7" w:rsidRPr="0025677C" w:rsidRDefault="00C051E7" w:rsidP="008C3EED">
      <w:pPr>
        <w:pStyle w:val="ConsPlusNormal"/>
        <w:ind w:firstLine="540"/>
        <w:jc w:val="both"/>
        <w:rPr>
          <w:rFonts w:ascii="Times New Roman" w:hAnsi="Times New Roman" w:cs="Times New Roman"/>
          <w:sz w:val="20"/>
          <w:szCs w:val="20"/>
        </w:rPr>
      </w:pPr>
    </w:p>
    <w:p w:rsidR="00522B25" w:rsidRPr="0025677C" w:rsidRDefault="00C96980" w:rsidP="008C3EED">
      <w:pPr>
        <w:pStyle w:val="ConsPlusNormal"/>
        <w:ind w:firstLine="540"/>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____________</w:t>
      </w:r>
    </w:p>
    <w:p w:rsidR="00522B25" w:rsidRPr="0025677C" w:rsidRDefault="00522B25" w:rsidP="008C3EED">
      <w:pPr>
        <w:pStyle w:val="ConsPlusNormal"/>
        <w:ind w:firstLine="540"/>
        <w:jc w:val="both"/>
        <w:rPr>
          <w:rFonts w:ascii="Times New Roman" w:hAnsi="Times New Roman" w:cs="Times New Roman"/>
          <w:sz w:val="20"/>
          <w:szCs w:val="20"/>
        </w:rPr>
      </w:pPr>
    </w:p>
    <w:p w:rsidR="00522B25" w:rsidRPr="0025677C" w:rsidRDefault="00522B25" w:rsidP="008C3EED">
      <w:pPr>
        <w:pStyle w:val="ConsPlusNormal"/>
        <w:ind w:firstLine="540"/>
        <w:jc w:val="both"/>
        <w:rPr>
          <w:rFonts w:ascii="Times New Roman" w:hAnsi="Times New Roman" w:cs="Times New Roman"/>
          <w:sz w:val="20"/>
          <w:szCs w:val="20"/>
        </w:rPr>
      </w:pPr>
    </w:p>
    <w:p w:rsidR="00522B25" w:rsidRPr="0025677C" w:rsidRDefault="00522B25" w:rsidP="008C3EED">
      <w:pPr>
        <w:pStyle w:val="ConsPlusNormal"/>
        <w:ind w:firstLine="540"/>
        <w:jc w:val="both"/>
        <w:rPr>
          <w:rFonts w:ascii="Times New Roman" w:hAnsi="Times New Roman" w:cs="Times New Roman"/>
          <w:sz w:val="20"/>
          <w:szCs w:val="20"/>
        </w:rPr>
      </w:pPr>
    </w:p>
    <w:p w:rsidR="00C051E7" w:rsidRDefault="00C051E7" w:rsidP="008C3EED">
      <w:pPr>
        <w:pStyle w:val="ConsPlusNormal"/>
        <w:ind w:firstLine="540"/>
        <w:jc w:val="both"/>
        <w:rPr>
          <w:rFonts w:ascii="Times New Roman" w:hAnsi="Times New Roman" w:cs="Times New Roman"/>
          <w:sz w:val="20"/>
          <w:szCs w:val="20"/>
        </w:rPr>
      </w:pPr>
    </w:p>
    <w:p w:rsidR="00F116DF" w:rsidRDefault="00F116DF" w:rsidP="008C3EED">
      <w:pPr>
        <w:pStyle w:val="ConsPlusNormal"/>
        <w:ind w:firstLine="540"/>
        <w:jc w:val="both"/>
        <w:rPr>
          <w:rFonts w:ascii="Times New Roman" w:hAnsi="Times New Roman" w:cs="Times New Roman"/>
          <w:sz w:val="20"/>
          <w:szCs w:val="20"/>
        </w:rPr>
      </w:pPr>
    </w:p>
    <w:p w:rsidR="00F116DF" w:rsidRDefault="00F116DF" w:rsidP="008C3EED">
      <w:pPr>
        <w:pStyle w:val="ConsPlusNormal"/>
        <w:ind w:firstLine="540"/>
        <w:jc w:val="both"/>
        <w:rPr>
          <w:rFonts w:ascii="Times New Roman" w:hAnsi="Times New Roman" w:cs="Times New Roman"/>
          <w:sz w:val="20"/>
          <w:szCs w:val="20"/>
        </w:rPr>
      </w:pPr>
    </w:p>
    <w:p w:rsidR="00E272EC" w:rsidRDefault="00E272EC" w:rsidP="008C3EED">
      <w:pPr>
        <w:pStyle w:val="ConsPlusNormal"/>
        <w:ind w:firstLine="540"/>
        <w:jc w:val="both"/>
        <w:rPr>
          <w:rFonts w:ascii="Times New Roman" w:hAnsi="Times New Roman" w:cs="Times New Roman"/>
          <w:sz w:val="20"/>
          <w:szCs w:val="20"/>
        </w:rPr>
      </w:pPr>
    </w:p>
    <w:p w:rsidR="00E272EC" w:rsidRDefault="00E272EC" w:rsidP="008C3EED">
      <w:pPr>
        <w:pStyle w:val="ConsPlusNormal"/>
        <w:ind w:firstLine="540"/>
        <w:jc w:val="both"/>
        <w:rPr>
          <w:rFonts w:ascii="Times New Roman" w:hAnsi="Times New Roman" w:cs="Times New Roman"/>
          <w:sz w:val="20"/>
          <w:szCs w:val="20"/>
        </w:rPr>
      </w:pPr>
    </w:p>
    <w:p w:rsidR="00E272EC" w:rsidRDefault="00E272EC" w:rsidP="008C3EED">
      <w:pPr>
        <w:pStyle w:val="ConsPlusNormal"/>
        <w:ind w:firstLine="540"/>
        <w:jc w:val="both"/>
        <w:rPr>
          <w:rFonts w:ascii="Times New Roman" w:hAnsi="Times New Roman" w:cs="Times New Roman"/>
          <w:sz w:val="20"/>
          <w:szCs w:val="20"/>
        </w:rPr>
      </w:pPr>
    </w:p>
    <w:p w:rsidR="00941CE4" w:rsidRDefault="00941CE4" w:rsidP="008C3EED">
      <w:pPr>
        <w:pStyle w:val="ConsPlusNormal"/>
        <w:ind w:firstLine="540"/>
        <w:jc w:val="both"/>
        <w:rPr>
          <w:rFonts w:ascii="Times New Roman" w:hAnsi="Times New Roman" w:cs="Times New Roman"/>
          <w:sz w:val="20"/>
          <w:szCs w:val="20"/>
        </w:rPr>
      </w:pPr>
    </w:p>
    <w:p w:rsidR="00941CE4" w:rsidRDefault="00941CE4" w:rsidP="008C3EED">
      <w:pPr>
        <w:pStyle w:val="ConsPlusNormal"/>
        <w:ind w:firstLine="540"/>
        <w:jc w:val="both"/>
        <w:rPr>
          <w:rFonts w:ascii="Times New Roman" w:hAnsi="Times New Roman" w:cs="Times New Roman"/>
          <w:sz w:val="20"/>
          <w:szCs w:val="20"/>
        </w:rPr>
      </w:pPr>
    </w:p>
    <w:p w:rsidR="00E272EC" w:rsidRDefault="00E272EC" w:rsidP="008C3EED">
      <w:pPr>
        <w:pStyle w:val="ConsPlusNormal"/>
        <w:ind w:firstLine="540"/>
        <w:jc w:val="both"/>
        <w:rPr>
          <w:rFonts w:ascii="Times New Roman" w:hAnsi="Times New Roman" w:cs="Times New Roman"/>
          <w:sz w:val="20"/>
          <w:szCs w:val="20"/>
        </w:rPr>
      </w:pPr>
    </w:p>
    <w:p w:rsidR="00E272EC" w:rsidRDefault="00E272EC" w:rsidP="008C3EED">
      <w:pPr>
        <w:pStyle w:val="ConsPlusNormal"/>
        <w:ind w:firstLine="540"/>
        <w:jc w:val="both"/>
        <w:rPr>
          <w:rFonts w:ascii="Times New Roman" w:hAnsi="Times New Roman" w:cs="Times New Roman"/>
          <w:sz w:val="20"/>
          <w:szCs w:val="20"/>
        </w:rPr>
      </w:pPr>
    </w:p>
    <w:p w:rsidR="00E272EC" w:rsidRDefault="00E272EC" w:rsidP="008C3EED">
      <w:pPr>
        <w:pStyle w:val="ConsPlusNormal"/>
        <w:ind w:firstLine="540"/>
        <w:jc w:val="both"/>
        <w:rPr>
          <w:rFonts w:ascii="Times New Roman" w:hAnsi="Times New Roman" w:cs="Times New Roman"/>
          <w:sz w:val="20"/>
          <w:szCs w:val="20"/>
        </w:rPr>
      </w:pPr>
    </w:p>
    <w:p w:rsidR="00E272EC" w:rsidRDefault="00E272EC" w:rsidP="008C3EED">
      <w:pPr>
        <w:pStyle w:val="ConsPlusNormal"/>
        <w:ind w:firstLine="540"/>
        <w:jc w:val="both"/>
        <w:rPr>
          <w:rFonts w:ascii="Times New Roman" w:hAnsi="Times New Roman" w:cs="Times New Roman"/>
          <w:sz w:val="20"/>
          <w:szCs w:val="20"/>
        </w:rPr>
      </w:pPr>
    </w:p>
    <w:p w:rsidR="00E272EC" w:rsidRDefault="00E272EC" w:rsidP="008C3EED">
      <w:pPr>
        <w:pStyle w:val="ConsPlusNormal"/>
        <w:jc w:val="right"/>
        <w:outlineLvl w:val="3"/>
        <w:rPr>
          <w:rFonts w:ascii="Times New Roman" w:hAnsi="Times New Roman" w:cs="Times New Roman"/>
          <w:sz w:val="20"/>
          <w:szCs w:val="20"/>
        </w:rPr>
      </w:pPr>
    </w:p>
    <w:sectPr w:rsidR="00E272EC" w:rsidSect="002167AA">
      <w:headerReference w:type="even" r:id="rId23"/>
      <w:headerReference w:type="default" r:id="rId24"/>
      <w:footerReference w:type="even" r:id="rId25"/>
      <w:footerReference w:type="default" r:id="rId26"/>
      <w:headerReference w:type="first" r:id="rId27"/>
      <w:footerReference w:type="first" r:id="rId2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DC6" w:rsidRDefault="00D01DC6" w:rsidP="002167AA">
      <w:pPr>
        <w:spacing w:after="0" w:line="240" w:lineRule="auto"/>
      </w:pPr>
      <w:r>
        <w:separator/>
      </w:r>
    </w:p>
  </w:endnote>
  <w:endnote w:type="continuationSeparator" w:id="0">
    <w:p w:rsidR="00D01DC6" w:rsidRDefault="00D01DC6" w:rsidP="00216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7AA" w:rsidRDefault="002167A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7AA" w:rsidRDefault="002167A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7AA" w:rsidRDefault="002167A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DC6" w:rsidRDefault="00D01DC6" w:rsidP="002167AA">
      <w:pPr>
        <w:spacing w:after="0" w:line="240" w:lineRule="auto"/>
      </w:pPr>
      <w:r>
        <w:separator/>
      </w:r>
    </w:p>
  </w:footnote>
  <w:footnote w:type="continuationSeparator" w:id="0">
    <w:p w:rsidR="00D01DC6" w:rsidRDefault="00D01DC6" w:rsidP="002167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7AA" w:rsidRDefault="002167A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2112799"/>
      <w:docPartObj>
        <w:docPartGallery w:val="Page Numbers (Top of Page)"/>
        <w:docPartUnique/>
      </w:docPartObj>
    </w:sdtPr>
    <w:sdtEndPr>
      <w:rPr>
        <w:rFonts w:ascii="Times New Roman" w:hAnsi="Times New Roman" w:cs="Times New Roman"/>
        <w:sz w:val="24"/>
        <w:szCs w:val="24"/>
      </w:rPr>
    </w:sdtEndPr>
    <w:sdtContent>
      <w:p w:rsidR="002167AA" w:rsidRPr="002167AA" w:rsidRDefault="002167AA">
        <w:pPr>
          <w:pStyle w:val="a3"/>
          <w:jc w:val="center"/>
          <w:rPr>
            <w:rFonts w:ascii="Times New Roman" w:hAnsi="Times New Roman" w:cs="Times New Roman"/>
            <w:sz w:val="24"/>
            <w:szCs w:val="24"/>
          </w:rPr>
        </w:pPr>
        <w:r w:rsidRPr="002167AA">
          <w:rPr>
            <w:rFonts w:ascii="Times New Roman" w:hAnsi="Times New Roman" w:cs="Times New Roman"/>
            <w:sz w:val="24"/>
            <w:szCs w:val="24"/>
          </w:rPr>
          <w:fldChar w:fldCharType="begin"/>
        </w:r>
        <w:r w:rsidRPr="002167AA">
          <w:rPr>
            <w:rFonts w:ascii="Times New Roman" w:hAnsi="Times New Roman" w:cs="Times New Roman"/>
            <w:sz w:val="24"/>
            <w:szCs w:val="24"/>
          </w:rPr>
          <w:instrText>PAGE   \* MERGEFORMAT</w:instrText>
        </w:r>
        <w:r w:rsidRPr="002167AA">
          <w:rPr>
            <w:rFonts w:ascii="Times New Roman" w:hAnsi="Times New Roman" w:cs="Times New Roman"/>
            <w:sz w:val="24"/>
            <w:szCs w:val="24"/>
          </w:rPr>
          <w:fldChar w:fldCharType="separate"/>
        </w:r>
        <w:r w:rsidR="006B1451">
          <w:rPr>
            <w:rFonts w:ascii="Times New Roman" w:hAnsi="Times New Roman" w:cs="Times New Roman"/>
            <w:noProof/>
            <w:sz w:val="24"/>
            <w:szCs w:val="24"/>
          </w:rPr>
          <w:t>13</w:t>
        </w:r>
        <w:r w:rsidRPr="002167AA">
          <w:rPr>
            <w:rFonts w:ascii="Times New Roman" w:hAnsi="Times New Roman" w:cs="Times New Roman"/>
            <w:sz w:val="24"/>
            <w:szCs w:val="24"/>
          </w:rPr>
          <w:fldChar w:fldCharType="end"/>
        </w:r>
      </w:p>
    </w:sdtContent>
  </w:sdt>
  <w:p w:rsidR="002167AA" w:rsidRDefault="002167A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7AA" w:rsidRDefault="002167A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E7"/>
    <w:rsid w:val="00011E83"/>
    <w:rsid w:val="00016FDA"/>
    <w:rsid w:val="000A08F0"/>
    <w:rsid w:val="000F4D88"/>
    <w:rsid w:val="0019397A"/>
    <w:rsid w:val="001A180B"/>
    <w:rsid w:val="001F4ED1"/>
    <w:rsid w:val="0020660F"/>
    <w:rsid w:val="002167AA"/>
    <w:rsid w:val="00231618"/>
    <w:rsid w:val="002360BF"/>
    <w:rsid w:val="0025677C"/>
    <w:rsid w:val="002611E8"/>
    <w:rsid w:val="00331A1F"/>
    <w:rsid w:val="003551B8"/>
    <w:rsid w:val="003745F7"/>
    <w:rsid w:val="003A37ED"/>
    <w:rsid w:val="003E5B9D"/>
    <w:rsid w:val="00417068"/>
    <w:rsid w:val="0045682B"/>
    <w:rsid w:val="00522B25"/>
    <w:rsid w:val="00531FF6"/>
    <w:rsid w:val="005B3DA1"/>
    <w:rsid w:val="00693CAC"/>
    <w:rsid w:val="006B1451"/>
    <w:rsid w:val="006E1621"/>
    <w:rsid w:val="007102E3"/>
    <w:rsid w:val="007641BA"/>
    <w:rsid w:val="007F597F"/>
    <w:rsid w:val="008803A1"/>
    <w:rsid w:val="008C3EED"/>
    <w:rsid w:val="008C7D7A"/>
    <w:rsid w:val="008F7329"/>
    <w:rsid w:val="009406A3"/>
    <w:rsid w:val="00941CE4"/>
    <w:rsid w:val="009F087B"/>
    <w:rsid w:val="00A4040F"/>
    <w:rsid w:val="00A96567"/>
    <w:rsid w:val="00AB1082"/>
    <w:rsid w:val="00AE01A8"/>
    <w:rsid w:val="00B4498E"/>
    <w:rsid w:val="00B53E19"/>
    <w:rsid w:val="00B84721"/>
    <w:rsid w:val="00BA6B35"/>
    <w:rsid w:val="00C051E7"/>
    <w:rsid w:val="00C91A5B"/>
    <w:rsid w:val="00C96980"/>
    <w:rsid w:val="00CE1EA8"/>
    <w:rsid w:val="00CF01FC"/>
    <w:rsid w:val="00D01DC6"/>
    <w:rsid w:val="00D844CE"/>
    <w:rsid w:val="00E272EC"/>
    <w:rsid w:val="00EA2D41"/>
    <w:rsid w:val="00ED459D"/>
    <w:rsid w:val="00F116DF"/>
    <w:rsid w:val="00FC7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8DF0EDE-DC4F-4FA3-A829-5DF04571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3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51E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051E7"/>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C051E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Cell">
    <w:name w:val="ConsPlusCell"/>
    <w:rsid w:val="00C051E7"/>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header"/>
    <w:basedOn w:val="a"/>
    <w:link w:val="a4"/>
    <w:uiPriority w:val="99"/>
    <w:unhideWhenUsed/>
    <w:rsid w:val="002167A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167AA"/>
  </w:style>
  <w:style w:type="paragraph" w:styleId="a5">
    <w:name w:val="footer"/>
    <w:basedOn w:val="a"/>
    <w:link w:val="a6"/>
    <w:uiPriority w:val="99"/>
    <w:unhideWhenUsed/>
    <w:rsid w:val="002167A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1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3E6FF40AC925CFD52CAD97DAC0418D0B8FB872A834968152092D4204B9D4E8ADF8F18DA135D20934BE28781E44806863BB0Eh3dAI" TargetMode="External"/><Relationship Id="rId13" Type="http://schemas.openxmlformats.org/officeDocument/2006/relationships/hyperlink" Target="consultantplus://offline/ref=8E3E6FF40AC925CFD52CB39ACCAC1F850C86E27CA8319BD70B542B155BE9D2BDEDB8F7DBE9258E4C67B62B71044FDD2725EE013BAD2F865ACE532F8ChCdFI" TargetMode="External"/><Relationship Id="rId18" Type="http://schemas.openxmlformats.org/officeDocument/2006/relationships/hyperlink" Target="consultantplus://offline/ref=8E3E6FF40AC925CFD52CB39ACCAC1F850C86E27CA8369FD6085A2B155BE9D2BDEDB8F7DBFB25D64063BA3471095A8B7663hBd8I" TargetMode="External"/><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2.wmf"/><Relationship Id="rId7" Type="http://schemas.openxmlformats.org/officeDocument/2006/relationships/hyperlink" Target="consultantplus://offline/ref=8E3E6FF40AC925CFD52CAD97DAC0418D0B8FB872A834968152092D4204B9D4E8ADF8F18DA135D20934BE28781E44806863BB0Eh3dAI" TargetMode="External"/><Relationship Id="rId12" Type="http://schemas.openxmlformats.org/officeDocument/2006/relationships/hyperlink" Target="consultantplus://offline/ref=8E3E6FF40AC925CFD52CB39ACCAC1F850C86E27CA8369FD6085A2B155BE9D2BDEDB8F7DBFB25D64063BA3471095A8B7663hBd8I" TargetMode="External"/><Relationship Id="rId17" Type="http://schemas.openxmlformats.org/officeDocument/2006/relationships/hyperlink" Target="consultantplus://offline/ref=8E3E6FF40AC925CFD52CAD97DAC0418D0B8FB872A834968152092D4204B9D4E8ADF8F18DA135D20934BE28781E44806863BB0Eh3dAI"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consultantplus://offline/ref=8E3E6FF40AC925CFD52CB39ACCAC1F850C86E27CA8359DD7085E2B155BE9D2BDEDB8F7DBFB25D64063BA3471095A8B7663hBd8I" TargetMode="External"/><Relationship Id="rId20" Type="http://schemas.openxmlformats.org/officeDocument/2006/relationships/image" Target="media/image1.wmf"/><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E3E6FF40AC925CFD52CAD97DAC0418D0B8FB872A834968152092D4204B9D4E8ADF8F18DA135D20934BE28781E44806863BB0Eh3dAI" TargetMode="External"/><Relationship Id="rId11" Type="http://schemas.openxmlformats.org/officeDocument/2006/relationships/hyperlink" Target="consultantplus://offline/ref=8E3E6FF40AC925CFD52CAD97DAC0418D0E84B973A130968152092D4204B9D4E8ADF8F18EAA61834C63B87E204411847468A50C30BA338651hDd3I" TargetMode="External"/><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consultantplus://offline/ref=8E3E6FF40AC925CFD52CB39ACCAC1F850C86E27CA8319BDF0E542B155BE9D2BDEDB8F7DBE9258E4C61B52873014FDD2725EE013BAD2F865ACE532F8ChCdFI"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consultantplus://offline/ref=8E3E6FF40AC925CFD52CAD97DAC0418D0B88BC76AC35968152092D4204B9D4E8ADF8F18EAE62844E69B87E204411847468A50C30BA338651hDd3I" TargetMode="External"/><Relationship Id="rId19" Type="http://schemas.openxmlformats.org/officeDocument/2006/relationships/hyperlink" Target="consultantplus://offline/ref=8E3E6FF40AC925CFD52CAD97DAC0418D0B8FB872A834968152092D4204B9D4E8ADF8F18DA135D20934BE28781E44806863BB0Eh3dAI" TargetMode="External"/><Relationship Id="rId4" Type="http://schemas.openxmlformats.org/officeDocument/2006/relationships/footnotes" Target="footnotes.xml"/><Relationship Id="rId9" Type="http://schemas.openxmlformats.org/officeDocument/2006/relationships/hyperlink" Target="consultantplus://offline/ref=8E3E6FF40AC925CFD52CB39ACCAC1F850C86E27CA8309DD10D592B155BE9D2BDEDB8F7DBE9258E4C61BA2A76014FDD2725EE013BAD2F865ACE532F8ChCdFI" TargetMode="External"/><Relationship Id="rId14" Type="http://schemas.openxmlformats.org/officeDocument/2006/relationships/hyperlink" Target="consultantplus://offline/ref=8E3E6FF40AC925CFD52CAD97DAC0418D0B8FB872A834968152092D4204B9D4E8ADF8F18DA135D20934BE28781E44806863BB0Eh3dAI" TargetMode="External"/><Relationship Id="rId22" Type="http://schemas.openxmlformats.org/officeDocument/2006/relationships/hyperlink" Target="consultantplus://offline/ref=8E3E6FF40AC925CFD52CAD97DAC0418D0B89BE72A130968152092D4204B9D4E8ADF8F187A26AD71C25E62773095A897F7FB90C3BhAd7I"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7013</Words>
  <Characters>39978</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Закирова Марьям Рубеловна</dc:creator>
  <cp:keywords/>
  <dc:description/>
  <cp:lastModifiedBy>Закирова Марьям Рубеловна</cp:lastModifiedBy>
  <cp:revision>2</cp:revision>
  <dcterms:created xsi:type="dcterms:W3CDTF">2023-10-17T11:07:00Z</dcterms:created>
  <dcterms:modified xsi:type="dcterms:W3CDTF">2023-10-17T11:07:00Z</dcterms:modified>
</cp:coreProperties>
</file>