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Министерства социальной политики </w:t>
      </w:r>
    </w:p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>и труда Удмуртской Республики</w:t>
      </w:r>
    </w:p>
    <w:p w:rsidR="0069597F" w:rsidRPr="00C25BCB" w:rsidRDefault="0069597F" w:rsidP="00C25BCB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>от «____»_______ 20</w:t>
      </w:r>
      <w:r w:rsidR="009A3C6A" w:rsidRPr="00C25BCB">
        <w:rPr>
          <w:rFonts w:ascii="Times New Roman" w:hAnsi="Times New Roman" w:cs="Times New Roman"/>
          <w:sz w:val="24"/>
          <w:szCs w:val="24"/>
        </w:rPr>
        <w:t>20</w:t>
      </w:r>
      <w:r w:rsidRPr="00C25BCB">
        <w:rPr>
          <w:rFonts w:ascii="Times New Roman" w:hAnsi="Times New Roman" w:cs="Times New Roman"/>
          <w:sz w:val="24"/>
          <w:szCs w:val="24"/>
        </w:rPr>
        <w:t xml:space="preserve"> года № ______</w:t>
      </w:r>
    </w:p>
    <w:p w:rsidR="00B32C04" w:rsidRPr="00C25BCB" w:rsidRDefault="00B32C04" w:rsidP="00C25BCB">
      <w:pPr>
        <w:pStyle w:val="ConsPlusNormal"/>
        <w:ind w:left="1077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597F" w:rsidRPr="00C25BCB" w:rsidRDefault="00EE14C4" w:rsidP="00C25BCB">
      <w:pPr>
        <w:pStyle w:val="ConsPlusNormal"/>
        <w:ind w:left="10773"/>
        <w:outlineLvl w:val="2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C2F93" w:rsidRPr="00C25BCB">
        <w:rPr>
          <w:rFonts w:ascii="Times New Roman" w:hAnsi="Times New Roman" w:cs="Times New Roman"/>
          <w:sz w:val="24"/>
          <w:szCs w:val="24"/>
        </w:rPr>
        <w:t>3</w:t>
      </w:r>
    </w:p>
    <w:p w:rsidR="0069597F" w:rsidRDefault="0069597F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687" w:rsidRDefault="00940687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14C4" w:rsidRPr="00940687" w:rsidRDefault="001C2F93" w:rsidP="00695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8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proofErr w:type="gramStart"/>
      <w:r w:rsidRPr="00940687"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 w:rsidRPr="00940687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государственной про</w:t>
      </w:r>
      <w:r w:rsidR="009A3C6A">
        <w:rPr>
          <w:rFonts w:ascii="Times New Roman" w:hAnsi="Times New Roman" w:cs="Times New Roman"/>
          <w:b/>
          <w:sz w:val="24"/>
          <w:szCs w:val="24"/>
        </w:rPr>
        <w:t>граммы по состоянию на 01.01.2020</w:t>
      </w:r>
    </w:p>
    <w:p w:rsidR="00AF1DA4" w:rsidRDefault="00AF1DA4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369"/>
        <w:gridCol w:w="67"/>
        <w:gridCol w:w="496"/>
        <w:gridCol w:w="251"/>
        <w:gridCol w:w="181"/>
        <w:gridCol w:w="633"/>
        <w:gridCol w:w="814"/>
        <w:gridCol w:w="963"/>
        <w:gridCol w:w="1671"/>
        <w:gridCol w:w="1276"/>
        <w:gridCol w:w="1179"/>
        <w:gridCol w:w="2122"/>
        <w:gridCol w:w="2909"/>
        <w:gridCol w:w="2190"/>
      </w:tblGrid>
      <w:tr w:rsidR="00AF1DA4" w:rsidRPr="00AF1DA4" w:rsidTr="00E0660F">
        <w:trPr>
          <w:trHeight w:val="315"/>
        </w:trPr>
        <w:tc>
          <w:tcPr>
            <w:tcW w:w="4219" w:type="dxa"/>
            <w:gridSpan w:val="9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11347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__________«Доступная среда» _________</w:t>
            </w:r>
          </w:p>
        </w:tc>
      </w:tr>
      <w:tr w:rsidR="00AF1DA4" w:rsidRPr="00AF1DA4" w:rsidTr="00E0660F">
        <w:trPr>
          <w:trHeight w:val="315"/>
        </w:trPr>
        <w:tc>
          <w:tcPr>
            <w:tcW w:w="814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7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государственной программы)</w:t>
            </w:r>
          </w:p>
        </w:tc>
      </w:tr>
      <w:tr w:rsidR="00AF1DA4" w:rsidRPr="00AF1DA4" w:rsidTr="00E0660F">
        <w:trPr>
          <w:trHeight w:val="315"/>
        </w:trPr>
        <w:tc>
          <w:tcPr>
            <w:tcW w:w="4219" w:type="dxa"/>
            <w:gridSpan w:val="9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Министерство социальной, семейной и демографической политики Удмуртской Республики _____</w:t>
            </w:r>
          </w:p>
        </w:tc>
      </w:tr>
      <w:tr w:rsidR="00AF1DA4" w:rsidRPr="00AF1DA4" w:rsidTr="00E0660F">
        <w:trPr>
          <w:trHeight w:val="315"/>
        </w:trPr>
        <w:tc>
          <w:tcPr>
            <w:tcW w:w="814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7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исполнительного органа государственной власти  Удмуртской Республики)</w:t>
            </w:r>
          </w:p>
        </w:tc>
      </w:tr>
      <w:tr w:rsidR="00E76D11" w:rsidRPr="00AF1DA4" w:rsidTr="00E0660F">
        <w:trPr>
          <w:trHeight w:val="315"/>
        </w:trPr>
        <w:tc>
          <w:tcPr>
            <w:tcW w:w="814" w:type="dxa"/>
            <w:gridSpan w:val="2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noWrap/>
            <w:hideMark/>
          </w:tcPr>
          <w:p w:rsidR="00E76D11" w:rsidRPr="00AF1DA4" w:rsidRDefault="00E76D11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7" w:type="dxa"/>
            <w:gridSpan w:val="6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809" w:type="dxa"/>
            <w:gridSpan w:val="6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gridSpan w:val="3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671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30CCE" w:rsidRPr="00940687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выполнения плановый</w:t>
            </w:r>
          </w:p>
        </w:tc>
        <w:tc>
          <w:tcPr>
            <w:tcW w:w="1179" w:type="dxa"/>
            <w:vMerge w:val="restart"/>
            <w:vAlign w:val="center"/>
            <w:hideMark/>
          </w:tcPr>
          <w:p w:rsidR="00630CCE" w:rsidRPr="00940687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  <w:hideMark/>
          </w:tcPr>
          <w:p w:rsidR="00630CCE" w:rsidRPr="00A71161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1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непосредственный результат, целевой показатель (индикатор)</w:t>
            </w:r>
          </w:p>
        </w:tc>
        <w:tc>
          <w:tcPr>
            <w:tcW w:w="2909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Достигнутый результат, целевой показатель (индикатор)</w:t>
            </w:r>
          </w:p>
        </w:tc>
        <w:tc>
          <w:tcPr>
            <w:tcW w:w="2190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Проблемы, возникшие в ходе реализации мероприятия</w:t>
            </w: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45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ГП</w:t>
            </w:r>
          </w:p>
        </w:tc>
        <w:tc>
          <w:tcPr>
            <w:tcW w:w="436" w:type="dxa"/>
            <w:gridSpan w:val="2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96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432" w:type="dxa"/>
            <w:gridSpan w:val="2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2410" w:type="dxa"/>
            <w:gridSpan w:val="3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09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90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маломобильных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групп населения  (далее - МГН)</w:t>
            </w:r>
          </w:p>
          <w:p w:rsidR="00940687" w:rsidRPr="00630CCE" w:rsidRDefault="00940687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1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79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2" w:type="dxa"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909" w:type="dxa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630CCE" w:rsidRPr="00630CCE" w:rsidRDefault="00630CCE" w:rsidP="0080487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5"/>
        </w:trPr>
        <w:tc>
          <w:tcPr>
            <w:tcW w:w="445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1671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96DCD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2017-2022 </w:t>
            </w:r>
            <w:r w:rsidR="00630CCE" w:rsidRPr="00630CCE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9" w:type="dxa"/>
            <w:hideMark/>
          </w:tcPr>
          <w:p w:rsidR="00630CCE" w:rsidRPr="009A3C6A" w:rsidRDefault="009A3C6A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hideMark/>
          </w:tcPr>
          <w:p w:rsidR="00630CCE" w:rsidRPr="00E36B4D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E36B4D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E36B4D">
              <w:rPr>
                <w:rFonts w:ascii="Times New Roman" w:hAnsi="Times New Roman" w:cs="Times New Roman"/>
                <w:sz w:val="20"/>
              </w:rPr>
              <w:t>рамках</w:t>
            </w:r>
            <w:proofErr w:type="gramEnd"/>
            <w:r w:rsidRPr="00E36B4D">
              <w:rPr>
                <w:rFonts w:ascii="Times New Roman" w:hAnsi="Times New Roman" w:cs="Times New Roman"/>
                <w:sz w:val="20"/>
              </w:rPr>
              <w:t xml:space="preserve"> реализации Программы в 201</w:t>
            </w:r>
            <w:r w:rsidR="00894D7B" w:rsidRPr="00E36B4D">
              <w:rPr>
                <w:rFonts w:ascii="Times New Roman" w:hAnsi="Times New Roman" w:cs="Times New Roman"/>
                <w:sz w:val="20"/>
              </w:rPr>
              <w:t>9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году</w:t>
            </w:r>
            <w:r w:rsidR="00963DE9" w:rsidRPr="00E36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36B4D">
              <w:rPr>
                <w:rFonts w:ascii="Times New Roman" w:hAnsi="Times New Roman" w:cs="Times New Roman"/>
                <w:sz w:val="20"/>
              </w:rPr>
              <w:t>адаптировано 1</w:t>
            </w:r>
            <w:r w:rsidR="00ED6F46" w:rsidRPr="00E36B4D">
              <w:rPr>
                <w:rFonts w:ascii="Times New Roman" w:hAnsi="Times New Roman" w:cs="Times New Roman"/>
                <w:sz w:val="20"/>
              </w:rPr>
              <w:t>1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организаций здравоохранения, </w:t>
            </w:r>
            <w:r w:rsidR="00B54ACE" w:rsidRPr="00E36B4D">
              <w:rPr>
                <w:rFonts w:ascii="Times New Roman" w:hAnsi="Times New Roman" w:cs="Times New Roman"/>
                <w:sz w:val="20"/>
              </w:rPr>
              <w:t>16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организ</w:t>
            </w:r>
            <w:r w:rsidR="00ED6F46" w:rsidRPr="00E36B4D">
              <w:rPr>
                <w:rFonts w:ascii="Times New Roman" w:hAnsi="Times New Roman" w:cs="Times New Roman"/>
                <w:sz w:val="20"/>
              </w:rPr>
              <w:t>аций социального обслуживания, 6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образовательных организаций дошкольного образования и общеобразовательных организаций, и</w:t>
            </w:r>
            <w:r w:rsidR="00940687" w:rsidRPr="00E36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36B4D">
              <w:rPr>
                <w:rFonts w:ascii="Times New Roman" w:hAnsi="Times New Roman" w:cs="Times New Roman"/>
                <w:sz w:val="20"/>
              </w:rPr>
              <w:t>организаций дополнительного образования. Всего адаптировано с целью доступности для инвалидов 3</w:t>
            </w:r>
            <w:r w:rsidR="00E36B4D" w:rsidRPr="00E36B4D">
              <w:rPr>
                <w:rFonts w:ascii="Times New Roman" w:hAnsi="Times New Roman" w:cs="Times New Roman"/>
                <w:sz w:val="20"/>
              </w:rPr>
              <w:t>3 приоритетных объекта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социальной инфраструктуры (произведена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</w:t>
            </w:r>
            <w:r w:rsidR="00963DE9" w:rsidRPr="00E36B4D">
              <w:rPr>
                <w:rFonts w:ascii="Times New Roman" w:hAnsi="Times New Roman" w:cs="Times New Roman"/>
                <w:sz w:val="20"/>
              </w:rPr>
              <w:t xml:space="preserve">рно-бытовых помещений и др.). </w:t>
            </w:r>
            <w:r w:rsidR="00963DE9" w:rsidRPr="00E36B4D">
              <w:rPr>
                <w:rFonts w:ascii="Times New Roman" w:hAnsi="Times New Roman" w:cs="Times New Roman"/>
                <w:sz w:val="20"/>
              </w:rPr>
              <w:br/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</w:t>
            </w:r>
            <w:r w:rsidRPr="00E572F3">
              <w:rPr>
                <w:rFonts w:ascii="Times New Roman" w:hAnsi="Times New Roman" w:cs="Times New Roman"/>
                <w:sz w:val="20"/>
              </w:rPr>
              <w:t>приоритетных объектов</w:t>
            </w:r>
            <w:r w:rsidR="00E572F3" w:rsidRPr="00E572F3">
              <w:rPr>
                <w:rFonts w:ascii="Times New Roman" w:hAnsi="Times New Roman" w:cs="Times New Roman"/>
                <w:sz w:val="20"/>
              </w:rPr>
              <w:t xml:space="preserve"> 75,2</w:t>
            </w:r>
            <w:r w:rsidRPr="00E572F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0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0"/>
        </w:trPr>
        <w:tc>
          <w:tcPr>
            <w:tcW w:w="445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gridSpan w:val="3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Разработка проектно-сметной документации, проведение государственной экспертизы проекта, проведение паспортизации, технический надзор за выполнением строительно-монтажных работ по адаптации учреждений с целью доступности для инвалидов (строительство лифтовой шахты и монтаж лифтового оборудования,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  <w:proofErr w:type="gramEnd"/>
          </w:p>
        </w:tc>
        <w:tc>
          <w:tcPr>
            <w:tcW w:w="1671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здравоохранения Удмуртской Республики;  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 w:rsidR="002F1BD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инвалида к объектам социальной инфраструктуры. </w:t>
            </w:r>
          </w:p>
        </w:tc>
        <w:tc>
          <w:tcPr>
            <w:tcW w:w="2909" w:type="dxa"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Разработка проектно-сметной документации, проведение государственной экспертизы проекта, осуществлялись </w:t>
            </w:r>
            <w:r w:rsidR="00106532">
              <w:rPr>
                <w:rFonts w:ascii="Times New Roman" w:hAnsi="Times New Roman" w:cs="Times New Roman"/>
                <w:sz w:val="20"/>
              </w:rPr>
              <w:t xml:space="preserve">для учреждений здравоохранения. </w:t>
            </w:r>
            <w:bookmarkStart w:id="0" w:name="_GoBack"/>
            <w:bookmarkEnd w:id="0"/>
          </w:p>
        </w:tc>
        <w:tc>
          <w:tcPr>
            <w:tcW w:w="2190" w:type="dxa"/>
            <w:noWrap/>
            <w:hideMark/>
          </w:tcPr>
          <w:p w:rsidR="00630CCE" w:rsidRPr="00630CCE" w:rsidRDefault="00630CCE" w:rsidP="0080487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gridSpan w:val="3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универсальной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безбарьерной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среды, позволяющей обеспечить полноценную интеграцию детей-инвалидов с обществом (установка пандусов, поручней, подъемных устройств, средств ориентации для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инвалидов по зрению и слуху, оснащение индукционными петлями, расширение дверных проемов, переоборудование санитарно-бытовых помещений и др.), приобретение специального учебного, реабилитационного, компьютерного оборудования, автотранспорта для перевозки детей-инвалидов</w:t>
            </w:r>
            <w:proofErr w:type="gramEnd"/>
          </w:p>
        </w:tc>
        <w:tc>
          <w:tcPr>
            <w:tcW w:w="167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630CCE" w:rsidRPr="00630CCE" w:rsidRDefault="00630CCE" w:rsidP="002F1B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 w:rsidR="002F1BD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полноценной интеграции детей-инвалидов с обществом, доступ к специальному учебному, реабилитационному, компьютерному оборудованию.</w:t>
            </w:r>
          </w:p>
        </w:tc>
        <w:tc>
          <w:tcPr>
            <w:tcW w:w="2909" w:type="dxa"/>
            <w:hideMark/>
          </w:tcPr>
          <w:p w:rsidR="00630CCE" w:rsidRPr="00630CCE" w:rsidRDefault="00630CCE" w:rsidP="00635D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Министерством образования и науки Удмуртской Республики в 201</w:t>
            </w:r>
            <w:r w:rsidR="002F1BDB">
              <w:rPr>
                <w:rFonts w:ascii="Times New Roman" w:hAnsi="Times New Roman" w:cs="Times New Roman"/>
                <w:sz w:val="20"/>
              </w:rPr>
              <w:t>9 году адаптированы 6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учреждений (</w:t>
            </w:r>
            <w:r w:rsidR="002F1BDB">
              <w:rPr>
                <w:rFonts w:ascii="Times New Roman" w:hAnsi="Times New Roman" w:cs="Times New Roman"/>
                <w:sz w:val="20"/>
              </w:rPr>
              <w:t>2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дош</w:t>
            </w:r>
            <w:r w:rsidR="002F1BDB">
              <w:rPr>
                <w:rFonts w:ascii="Times New Roman" w:hAnsi="Times New Roman" w:cs="Times New Roman"/>
                <w:sz w:val="20"/>
              </w:rPr>
              <w:t>кольных организации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F1BDB">
              <w:rPr>
                <w:rFonts w:ascii="Times New Roman" w:hAnsi="Times New Roman" w:cs="Times New Roman"/>
                <w:sz w:val="20"/>
              </w:rPr>
              <w:t>2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общеобразовательны</w:t>
            </w:r>
            <w:r w:rsidR="002F1BDB">
              <w:rPr>
                <w:rFonts w:ascii="Times New Roman" w:hAnsi="Times New Roman" w:cs="Times New Roman"/>
                <w:sz w:val="20"/>
              </w:rPr>
              <w:t>х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организации, реализующие адаптированные образовательные программы и 2 учреждения дополнительного образования).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образования, в общей численности детей-инвалидов школьного возраста 9</w:t>
            </w:r>
            <w:r w:rsidR="00394B88"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>%.  Доля детей-инвалидов в возрасте от 5 до 18 лет, получающих дополнительное образование, в общей численности детей-инвалидов данного возраста 4</w:t>
            </w:r>
            <w:r w:rsidR="00394B88"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% 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дошкольных образовательных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18%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9</w:t>
            </w:r>
            <w:r w:rsidR="00394B88"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доля общеобразовательных организаций, в которых создана универсальная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общеобразовательных ор</w:t>
            </w:r>
            <w:r w:rsidR="00394B88">
              <w:rPr>
                <w:rFonts w:ascii="Times New Roman" w:hAnsi="Times New Roman" w:cs="Times New Roman"/>
                <w:sz w:val="20"/>
              </w:rPr>
              <w:t>ганизаций</w:t>
            </w:r>
            <w:r w:rsidR="00394B88">
              <w:rPr>
                <w:rFonts w:ascii="Times New Roman" w:hAnsi="Times New Roman" w:cs="Times New Roman"/>
                <w:sz w:val="20"/>
              </w:rPr>
              <w:br/>
              <w:t>22</w:t>
            </w:r>
            <w:r w:rsidRPr="00630CCE">
              <w:rPr>
                <w:rFonts w:ascii="Times New Roman" w:hAnsi="Times New Roman" w:cs="Times New Roman"/>
                <w:sz w:val="20"/>
              </w:rPr>
              <w:t>,</w:t>
            </w:r>
            <w:r w:rsidR="00394B88">
              <w:rPr>
                <w:rFonts w:ascii="Times New Roman" w:hAnsi="Times New Roman" w:cs="Times New Roman"/>
                <w:sz w:val="20"/>
              </w:rPr>
              <w:t>6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% </w:t>
            </w:r>
            <w:proofErr w:type="gramEnd"/>
          </w:p>
        </w:tc>
        <w:tc>
          <w:tcPr>
            <w:tcW w:w="2190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30CCE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gridSpan w:val="3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медицинских организаций с целью доступности для инвалидов (установка пандусов,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 поручней, подъемных устройств, средств ориентации для инвалидов по зрению и слуху, оснащение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71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здравоохранения Удмуртской Республики</w:t>
            </w:r>
          </w:p>
        </w:tc>
        <w:tc>
          <w:tcPr>
            <w:tcW w:w="1276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630CCE" w:rsidRPr="00630CCE" w:rsidRDefault="00630CCE" w:rsidP="008A68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 w:rsidR="008A685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инвалидов к медицинским организациям. </w:t>
            </w:r>
          </w:p>
        </w:tc>
        <w:tc>
          <w:tcPr>
            <w:tcW w:w="2909" w:type="dxa"/>
            <w:hideMark/>
          </w:tcPr>
          <w:p w:rsidR="00630CCE" w:rsidRPr="00630CCE" w:rsidRDefault="00630CCE" w:rsidP="008A68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Министерством здравоохранения Удмуртской Республики в 201</w:t>
            </w:r>
            <w:r w:rsidR="008A6856">
              <w:rPr>
                <w:rFonts w:ascii="Times New Roman" w:hAnsi="Times New Roman" w:cs="Times New Roman"/>
                <w:sz w:val="20"/>
              </w:rPr>
              <w:t>9 году адаптировано 11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учреждений здравоохранения, в том числе осуществлена адаптация входных групп, установка средств ориентации для инвалидов по зрению и слуху, оснащение индукционными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петлями, расширение дверных проемов, переоборудование санитарно-бытовых помещений.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6</w:t>
            </w:r>
            <w:r w:rsidR="00804967">
              <w:rPr>
                <w:rFonts w:ascii="Times New Roman" w:hAnsi="Times New Roman" w:cs="Times New Roman"/>
                <w:sz w:val="20"/>
              </w:rPr>
              <w:t>1,5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0" w:type="dxa"/>
            <w:noWrap/>
            <w:hideMark/>
          </w:tcPr>
          <w:p w:rsidR="00630CCE" w:rsidRPr="00630CCE" w:rsidRDefault="00630CCE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B80E09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gridSpan w:val="3"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спортивных объектов с учетом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санитарно-бытовых помещений и др.)</w:t>
            </w:r>
          </w:p>
        </w:tc>
        <w:tc>
          <w:tcPr>
            <w:tcW w:w="1671" w:type="dxa"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276" w:type="dxa"/>
            <w:noWrap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B80E09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B80E09" w:rsidRPr="00630CCE" w:rsidRDefault="00B80E0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инвалидам в спортивные объекты и участие в спортивных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мероприятиях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9" w:type="dxa"/>
            <w:hideMark/>
          </w:tcPr>
          <w:p w:rsidR="00B80E09" w:rsidRPr="00630CCE" w:rsidRDefault="00B80E09" w:rsidP="00B80E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br w:type="page"/>
              <w:t>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средства на проведение </w:t>
            </w:r>
            <w:r w:rsidRPr="00630CCE">
              <w:rPr>
                <w:rFonts w:ascii="Times New Roman" w:hAnsi="Times New Roman" w:cs="Times New Roman"/>
                <w:sz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по адаптации спортивных объектов с учетом доступности для инвалидов </w:t>
            </w:r>
            <w:r>
              <w:rPr>
                <w:rFonts w:ascii="Times New Roman" w:hAnsi="Times New Roman" w:cs="Times New Roman"/>
                <w:sz w:val="20"/>
              </w:rPr>
              <w:t>не выделялись,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По итогам года по показателю "доля приоритетных объектов, доступных для инвалидов и других МГН в сфере физической культуры и спорта, в общем количестве приоритетных</w:t>
            </w:r>
            <w:r>
              <w:rPr>
                <w:rFonts w:ascii="Times New Roman" w:hAnsi="Times New Roman" w:cs="Times New Roman"/>
                <w:sz w:val="20"/>
              </w:rPr>
              <w:t xml:space="preserve"> объектов" достигнуто значение 92</w:t>
            </w:r>
            <w:r w:rsidRPr="00630CC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190" w:type="dxa"/>
            <w:noWrap/>
            <w:hideMark/>
          </w:tcPr>
          <w:p w:rsidR="00B80E09" w:rsidRPr="00630CCE" w:rsidRDefault="00B80E0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5C0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  <w:gridSpan w:val="3"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культуры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71" w:type="dxa"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276" w:type="dxa"/>
            <w:noWrap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3A15C0" w:rsidRPr="00630CCE" w:rsidRDefault="003A15C0" w:rsidP="003A15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3A15C0" w:rsidRPr="00630CCE" w:rsidRDefault="003A15C0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посещать учреждения культуры.</w:t>
            </w:r>
          </w:p>
        </w:tc>
        <w:tc>
          <w:tcPr>
            <w:tcW w:w="2909" w:type="dxa"/>
            <w:hideMark/>
          </w:tcPr>
          <w:p w:rsidR="003A15C0" w:rsidRPr="00630CCE" w:rsidRDefault="003A15C0" w:rsidP="003A15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2019 году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средства на адаптацию учреждений культуры </w:t>
            </w:r>
            <w:r>
              <w:rPr>
                <w:rFonts w:ascii="Times New Roman" w:hAnsi="Times New Roman" w:cs="Times New Roman"/>
                <w:sz w:val="20"/>
              </w:rPr>
              <w:t>не выделялись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9</w:t>
            </w:r>
            <w:r>
              <w:rPr>
                <w:rFonts w:ascii="Times New Roman" w:hAnsi="Times New Roman" w:cs="Times New Roman"/>
                <w:sz w:val="20"/>
              </w:rPr>
              <w:t>5,2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0" w:type="dxa"/>
            <w:noWrap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5C0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45" w:type="dxa"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410" w:type="dxa"/>
            <w:gridSpan w:val="3"/>
            <w:hideMark/>
          </w:tcPr>
          <w:p w:rsidR="003A15C0" w:rsidRPr="00630CCE" w:rsidRDefault="003A15C0" w:rsidP="00963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организаций социального обслуживания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помещений,  оснащение </w:t>
            </w:r>
            <w:proofErr w:type="spellStart"/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специализи-рованным</w:t>
            </w:r>
            <w:proofErr w:type="spellEnd"/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оборудованием, в том числе реабилитационным и др.)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71" w:type="dxa"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3A15C0" w:rsidRPr="00630CCE" w:rsidRDefault="003A15C0" w:rsidP="00A905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государственные услуги и реабилитационные мероприятия.</w:t>
            </w:r>
          </w:p>
        </w:tc>
        <w:tc>
          <w:tcPr>
            <w:tcW w:w="2909" w:type="dxa"/>
            <w:hideMark/>
          </w:tcPr>
          <w:p w:rsidR="003A15C0" w:rsidRPr="00630CCE" w:rsidRDefault="003A15C0" w:rsidP="00804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Министерством социальной политики и труда Удмуртской Республики 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адаптировано </w:t>
            </w: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учрежден</w:t>
            </w:r>
            <w:r w:rsidRPr="00630CCE">
              <w:rPr>
                <w:rFonts w:ascii="Times New Roman" w:hAnsi="Times New Roman" w:cs="Times New Roman"/>
                <w:sz w:val="20"/>
              </w:rPr>
              <w:t>ий.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</w:r>
            <w:r w:rsidRPr="00804967">
              <w:rPr>
                <w:rFonts w:ascii="Times New Roman" w:hAnsi="Times New Roman" w:cs="Times New Roman"/>
                <w:sz w:val="20"/>
              </w:rPr>
              <w:t>77,8%</w:t>
            </w:r>
          </w:p>
        </w:tc>
        <w:tc>
          <w:tcPr>
            <w:tcW w:w="2190" w:type="dxa"/>
            <w:noWrap/>
            <w:hideMark/>
          </w:tcPr>
          <w:p w:rsidR="003A15C0" w:rsidRPr="00630CCE" w:rsidRDefault="003A15C0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5E65D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45" w:type="dxa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410" w:type="dxa"/>
            <w:gridSpan w:val="3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службы занятости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71" w:type="dxa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5E65D5" w:rsidRPr="00630CCE" w:rsidRDefault="005E65D5" w:rsidP="005E6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Возможность инвалидам получать услуги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центрах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занятости населения.</w:t>
            </w:r>
          </w:p>
        </w:tc>
        <w:tc>
          <w:tcPr>
            <w:tcW w:w="2909" w:type="dxa"/>
            <w:hideMark/>
          </w:tcPr>
          <w:p w:rsidR="005E65D5" w:rsidRPr="00630CCE" w:rsidRDefault="005E65D5" w:rsidP="005E6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средства на адаптацию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630CCE">
              <w:rPr>
                <w:rFonts w:ascii="Times New Roman" w:hAnsi="Times New Roman" w:cs="Times New Roman"/>
                <w:sz w:val="20"/>
              </w:rPr>
              <w:t>чреждени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не выделялись</w:t>
            </w:r>
            <w:r w:rsidRPr="00630CCE">
              <w:rPr>
                <w:rFonts w:ascii="Times New Roman" w:hAnsi="Times New Roman" w:cs="Times New Roman"/>
                <w:sz w:val="20"/>
              </w:rPr>
              <w:t>. Доля приоритетных объектов, доступных для инвалидов и других МГН в сфере занятости, в общем количестве приоритетных объектов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занятости </w:t>
            </w:r>
            <w:r>
              <w:rPr>
                <w:rFonts w:ascii="Times New Roman" w:hAnsi="Times New Roman" w:cs="Times New Roman"/>
                <w:sz w:val="20"/>
              </w:rPr>
              <w:t>составила 81,5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0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5D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45" w:type="dxa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410" w:type="dxa"/>
            <w:gridSpan w:val="3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Оборудование пешеходных и транспортных коммуникаций, остановок общественного пассажирского транспорта (установка пандусов, средств ориентации, тактильной плитки, занижение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бордюрного камня, приобретение специализированного электротранспорта, приобретение подвижного состава (автобусов) общего пользования и др.)</w:t>
            </w:r>
          </w:p>
        </w:tc>
        <w:tc>
          <w:tcPr>
            <w:tcW w:w="1671" w:type="dxa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транспорта и дорожного хозяйства Удмуртской Республики</w:t>
            </w:r>
          </w:p>
        </w:tc>
        <w:tc>
          <w:tcPr>
            <w:tcW w:w="1276" w:type="dxa"/>
            <w:noWrap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 – 2022 гг.</w:t>
            </w:r>
          </w:p>
        </w:tc>
        <w:tc>
          <w:tcPr>
            <w:tcW w:w="1179" w:type="dxa"/>
            <w:hideMark/>
          </w:tcPr>
          <w:p w:rsidR="005E65D5" w:rsidRPr="00630CCE" w:rsidRDefault="005E65D5" w:rsidP="005E6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5E65D5" w:rsidRPr="00630CCE" w:rsidRDefault="005E65D5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качества жизни инвалидов, доступ к значимым объектам</w:t>
            </w:r>
          </w:p>
        </w:tc>
        <w:tc>
          <w:tcPr>
            <w:tcW w:w="2909" w:type="dxa"/>
            <w:hideMark/>
          </w:tcPr>
          <w:p w:rsidR="005E65D5" w:rsidRPr="00630CCE" w:rsidRDefault="006C3E10" w:rsidP="006C3E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3E10">
              <w:rPr>
                <w:rFonts w:ascii="Times New Roman" w:hAnsi="Times New Roman" w:cs="Times New Roman"/>
                <w:sz w:val="20"/>
              </w:rPr>
              <w:t>Средств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6C3E10">
              <w:rPr>
                <w:rFonts w:ascii="Times New Roman" w:hAnsi="Times New Roman" w:cs="Times New Roman"/>
                <w:sz w:val="20"/>
              </w:rPr>
              <w:t xml:space="preserve"> на данное мероприятие 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C3E10">
              <w:rPr>
                <w:rFonts w:ascii="Times New Roman" w:hAnsi="Times New Roman" w:cs="Times New Roman"/>
                <w:sz w:val="20"/>
              </w:rPr>
              <w:t xml:space="preserve"> году не выделялись</w:t>
            </w:r>
            <w:r w:rsidR="005E65D5" w:rsidRPr="00630CCE">
              <w:rPr>
                <w:rFonts w:ascii="Times New Roman" w:hAnsi="Times New Roman" w:cs="Times New Roman"/>
                <w:sz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90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5D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5"/>
        </w:trPr>
        <w:tc>
          <w:tcPr>
            <w:tcW w:w="445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410" w:type="dxa"/>
            <w:gridSpan w:val="3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Оснащение специальным оборудованием зданий государственных органов для удобства и комфорта мест оказания государственных услуг инвалидам (установка подъемного устройства в здании Министерства социальной, семейной и демографической политики УР по адресу: г. Ижевск ул. Ломоносова, д. 5, в том числе проведение государственной экспертизы проекта, авторский и технический надзор за выполнением строительно-монтажных работ, приобретение и монтаж лифтового оборудования, подъемных устройств, информационных табло с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тактильной пространственно-рельефной информацией,  переоборудование санитарно-бытовых помещений  и др.) и автотранспортом</w:t>
            </w:r>
          </w:p>
        </w:tc>
        <w:tc>
          <w:tcPr>
            <w:tcW w:w="1671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5E65D5" w:rsidRPr="00630CCE" w:rsidRDefault="005E65D5" w:rsidP="00DD67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оказанных услуг лицам с ограниченными возможностями здоровья. </w:t>
            </w:r>
          </w:p>
        </w:tc>
        <w:tc>
          <w:tcPr>
            <w:tcW w:w="2909" w:type="dxa"/>
            <w:hideMark/>
          </w:tcPr>
          <w:p w:rsidR="005E65D5" w:rsidRDefault="005E65D5" w:rsidP="00D912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2531">
              <w:rPr>
                <w:rFonts w:ascii="Times New Roman" w:hAnsi="Times New Roman" w:cs="Times New Roman"/>
                <w:sz w:val="20"/>
              </w:rPr>
              <w:t xml:space="preserve">Для строительства объекта «Установка подъемного устройства в здании Министерства социальной, семейной и демографической политики Удмуртской Республики по ул. Ломоносова, 5 в г. Ижевске» (далее – объект) необходимо получить положительное заключение государственной экспертизы по проектной документации и достоверности сметной стоимости строительства объекта. </w:t>
            </w:r>
            <w:proofErr w:type="gramEnd"/>
          </w:p>
          <w:p w:rsidR="005E65D5" w:rsidRDefault="005E65D5" w:rsidP="00D912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этой целью в</w:t>
            </w:r>
            <w:r w:rsidRPr="00272F73">
              <w:rPr>
                <w:rFonts w:ascii="Times New Roman" w:hAnsi="Times New Roman" w:cs="Times New Roman"/>
                <w:sz w:val="20"/>
              </w:rPr>
              <w:t xml:space="preserve"> 2019 году были заключены 2 государственных контракта с автономным учреждением Удмуртской Республики «Управление государственной экспертизы проектов при Министерстве строительства, жилищно-коммунального хозяйства и энергетики Удмуртской Республики» на оказание услуг по проведению государственной экспертизы от 31.10.2019 № 975-2-19/244, на оказание услуг по проведению проверки достоверности определения сметной стоимости от 05.11.2019 № 975-2-19</w:t>
            </w:r>
            <w:proofErr w:type="gramStart"/>
            <w:r w:rsidRPr="00272F73">
              <w:rPr>
                <w:rFonts w:ascii="Times New Roman" w:hAnsi="Times New Roman" w:cs="Times New Roman"/>
                <w:sz w:val="20"/>
              </w:rPr>
              <w:t>/Д</w:t>
            </w:r>
            <w:proofErr w:type="gramEnd"/>
            <w:r w:rsidRPr="00272F73">
              <w:rPr>
                <w:rFonts w:ascii="Times New Roman" w:hAnsi="Times New Roman" w:cs="Times New Roman"/>
                <w:sz w:val="20"/>
              </w:rPr>
              <w:t>/255.</w:t>
            </w:r>
          </w:p>
          <w:p w:rsidR="005E65D5" w:rsidRPr="00630CCE" w:rsidRDefault="005E65D5" w:rsidP="008609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noWrap/>
            <w:hideMark/>
          </w:tcPr>
          <w:p w:rsidR="005E65D5" w:rsidRPr="00630CCE" w:rsidRDefault="005E65D5" w:rsidP="00D912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F73">
              <w:rPr>
                <w:rFonts w:ascii="Times New Roman" w:hAnsi="Times New Roman" w:cs="Times New Roman"/>
                <w:sz w:val="20"/>
              </w:rPr>
              <w:t>Оба государственных контракта были расторгнуты</w:t>
            </w:r>
            <w:r w:rsidRPr="001364C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364C5">
              <w:rPr>
                <w:rFonts w:ascii="Times New Roman" w:hAnsi="Times New Roman" w:cs="Times New Roman"/>
                <w:sz w:val="20"/>
              </w:rPr>
              <w:t>связи с ненадлежащим исполнением ООО «АКСЭС» своих обязательств по договору от 05.08.2020 № ИМЗ-2019-2-044-007355/131 на разработку сметной документации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5E65D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10"/>
        </w:trPr>
        <w:tc>
          <w:tcPr>
            <w:tcW w:w="445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gridSpan w:val="3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Размещение аудио - и видеоматериалов по вопросам формирования доступной среды и реабилитации инвалидов на республиканских тел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е-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и (или) радиоканалах </w:t>
            </w:r>
          </w:p>
        </w:tc>
        <w:tc>
          <w:tcPr>
            <w:tcW w:w="1671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27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79" w:type="dxa"/>
            <w:hideMark/>
          </w:tcPr>
          <w:p w:rsidR="005E65D5" w:rsidRPr="00630CCE" w:rsidRDefault="005E65D5" w:rsidP="00F4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5E65D5" w:rsidRPr="00C93845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Информирование инвалидов по слуху на республиканском телеканале «Моя Удмуртия», возможность организовать прокат социальных видеороликов, направленных на формирование толерантного отношения общества к инвалидам. </w:t>
            </w:r>
          </w:p>
        </w:tc>
        <w:tc>
          <w:tcPr>
            <w:tcW w:w="2909" w:type="dxa"/>
            <w:hideMark/>
          </w:tcPr>
          <w:p w:rsidR="005E65D5" w:rsidRPr="00F42C7A" w:rsidRDefault="005E65D5" w:rsidP="00F4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C7A">
              <w:rPr>
                <w:rFonts w:ascii="Times New Roman" w:hAnsi="Times New Roman" w:cs="Times New Roman"/>
                <w:sz w:val="20"/>
              </w:rPr>
              <w:t>Размещен ТВ ролик  на телеканале "Моя Удм</w:t>
            </w:r>
            <w:r>
              <w:rPr>
                <w:rFonts w:ascii="Times New Roman" w:hAnsi="Times New Roman" w:cs="Times New Roman"/>
                <w:sz w:val="20"/>
              </w:rPr>
              <w:t>уртия"</w:t>
            </w:r>
            <w:r w:rsidRPr="00F42C7A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2C7A">
              <w:rPr>
                <w:rFonts w:ascii="Times New Roman" w:hAnsi="Times New Roman" w:cs="Times New Roman"/>
                <w:sz w:val="20"/>
              </w:rPr>
              <w:t xml:space="preserve">хронометражем 3542 сек. в октябре 2019г.; </w:t>
            </w:r>
          </w:p>
          <w:p w:rsidR="005E65D5" w:rsidRPr="00630CCE" w:rsidRDefault="005E65D5" w:rsidP="00F4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2C7A">
              <w:rPr>
                <w:rFonts w:ascii="Times New Roman" w:hAnsi="Times New Roman" w:cs="Times New Roman"/>
                <w:sz w:val="20"/>
              </w:rPr>
              <w:t>размещено 3 РВ ролика  на радио "Моя Удмуртия</w:t>
            </w:r>
            <w:proofErr w:type="gramStart"/>
            <w:r w:rsidRPr="00F42C7A">
              <w:rPr>
                <w:rFonts w:ascii="Times New Roman" w:hAnsi="Times New Roman" w:cs="Times New Roman"/>
                <w:sz w:val="20"/>
              </w:rPr>
              <w:t>"с</w:t>
            </w:r>
            <w:proofErr w:type="gramEnd"/>
            <w:r w:rsidRPr="00F42C7A">
              <w:rPr>
                <w:rFonts w:ascii="Times New Roman" w:hAnsi="Times New Roman" w:cs="Times New Roman"/>
                <w:sz w:val="20"/>
              </w:rPr>
              <w:t xml:space="preserve"> октября по декабрь 2019г.,хронометражем 24309 сек.</w:t>
            </w:r>
          </w:p>
        </w:tc>
        <w:tc>
          <w:tcPr>
            <w:tcW w:w="2190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5E65D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445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  <w:gridSpan w:val="3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Поддержка учреждений спортивной направленности по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адаптивнй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физической культуре и спорту</w:t>
            </w:r>
          </w:p>
        </w:tc>
        <w:tc>
          <w:tcPr>
            <w:tcW w:w="1671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27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2018-2022 гг.</w:t>
            </w:r>
          </w:p>
        </w:tc>
        <w:tc>
          <w:tcPr>
            <w:tcW w:w="1179" w:type="dxa"/>
            <w:hideMark/>
          </w:tcPr>
          <w:p w:rsidR="005E65D5" w:rsidRPr="00630CCE" w:rsidRDefault="005E65D5" w:rsidP="00AD0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5E65D5" w:rsidRPr="00C93845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Обеспечение доступности для инвалидов услуг в сфере физической культуры и спорта. Развитие системы спортивной подготовки по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паралимпийским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сурдлимпийским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видам спорта.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Развтитие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сети учреждений спортивной направленности по адаптивной физической культуре и спорту. </w:t>
            </w:r>
          </w:p>
        </w:tc>
        <w:tc>
          <w:tcPr>
            <w:tcW w:w="2909" w:type="dxa"/>
            <w:hideMark/>
          </w:tcPr>
          <w:p w:rsidR="005E65D5" w:rsidRPr="00630CCE" w:rsidRDefault="005E65D5" w:rsidP="005F0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в рамках программных меро</w:t>
            </w:r>
            <w:r>
              <w:rPr>
                <w:rFonts w:ascii="Times New Roman" w:hAnsi="Times New Roman" w:cs="Times New Roman"/>
                <w:sz w:val="20"/>
              </w:rPr>
              <w:t>приятий для спортсменов а</w:t>
            </w:r>
            <w:r w:rsidRPr="00630CCE">
              <w:rPr>
                <w:rFonts w:ascii="Times New Roman" w:hAnsi="Times New Roman" w:cs="Times New Roman"/>
                <w:sz w:val="20"/>
              </w:rPr>
              <w:t>даптивной спортивной школы приобретено спортивное оборудов</w:t>
            </w:r>
            <w:r>
              <w:rPr>
                <w:rFonts w:ascii="Times New Roman" w:hAnsi="Times New Roman" w:cs="Times New Roman"/>
                <w:sz w:val="20"/>
              </w:rPr>
              <w:t>ание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инвентарь и экипировка. </w:t>
            </w:r>
          </w:p>
        </w:tc>
        <w:tc>
          <w:tcPr>
            <w:tcW w:w="2190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5E65D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45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671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5E65D5" w:rsidRPr="00630CCE" w:rsidRDefault="005E65D5" w:rsidP="00295A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vAlign w:val="bottom"/>
            <w:hideMark/>
          </w:tcPr>
          <w:p w:rsidR="005E65D5" w:rsidRDefault="005E65D5" w:rsidP="00C93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</w:t>
            </w:r>
            <w:proofErr w:type="gram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осуществлялись мероприятия по реабилитации и (или) </w:t>
            </w:r>
            <w:proofErr w:type="spell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70,9 %</w:t>
            </w:r>
          </w:p>
          <w:p w:rsidR="005E65D5" w:rsidRPr="00F662AC" w:rsidRDefault="005E65D5" w:rsidP="00C93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</w:t>
            </w:r>
            <w:proofErr w:type="gram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осуществлялись мероприятия по реабилитации </w:t>
            </w:r>
            <w:r w:rsidRPr="00F662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(или) </w:t>
            </w:r>
            <w:proofErr w:type="spell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662AC">
              <w:rPr>
                <w:rFonts w:ascii="Times New Roman" w:hAnsi="Times New Roman" w:cs="Times New Roman"/>
                <w:sz w:val="20"/>
                <w:szCs w:val="20"/>
              </w:rPr>
              <w:t xml:space="preserve"> (дети)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72,8 %</w:t>
            </w:r>
          </w:p>
        </w:tc>
        <w:tc>
          <w:tcPr>
            <w:tcW w:w="2190" w:type="dxa"/>
            <w:hideMark/>
          </w:tcPr>
          <w:p w:rsidR="005E65D5" w:rsidRPr="00630CCE" w:rsidRDefault="005E65D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BB7D36" w:rsidRPr="00630CCE" w:rsidTr="009B7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45" w:type="dxa"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gridSpan w:val="3"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учреждений культуры (музеи, театры, выставочные залы, библиотеки) оборудованием, адаптированным для инвалидов (описание объектов искусства шрифтом Брайля, голосовое дублирование, индивидуальные беспроводные устройства, компьютеры с экранным доступом для инвалидов по зрению и др.)</w:t>
            </w:r>
          </w:p>
        </w:tc>
        <w:tc>
          <w:tcPr>
            <w:tcW w:w="1671" w:type="dxa"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276" w:type="dxa"/>
            <w:noWrap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BB7D36" w:rsidRPr="00630CCE" w:rsidRDefault="00BB7D36" w:rsidP="00BB7D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BB7D36" w:rsidRPr="00630CCE" w:rsidRDefault="00BB7D3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посещаемости культурно-массовых мероприятий лицами с ограниченными возможностями. Позволит инвалидам обучаться компьютерной грамоте.</w:t>
            </w:r>
          </w:p>
        </w:tc>
        <w:tc>
          <w:tcPr>
            <w:tcW w:w="2909" w:type="dxa"/>
            <w:hideMark/>
          </w:tcPr>
          <w:p w:rsidR="0014495B" w:rsidRPr="0014495B" w:rsidRDefault="0014495B" w:rsidP="001449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95B">
              <w:rPr>
                <w:rFonts w:ascii="Times New Roman" w:hAnsi="Times New Roman" w:cs="Times New Roman"/>
                <w:sz w:val="20"/>
              </w:rPr>
              <w:t>В 2019 году продолжалась работа специалистов АУК УР «Национальная библиотека УР» по обучению информационно-коммуникационным технологиям граждан с ограниченными возможностями здоровья.</w:t>
            </w:r>
          </w:p>
          <w:p w:rsidR="0014495B" w:rsidRPr="0014495B" w:rsidRDefault="0014495B" w:rsidP="001449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95B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оведено 12 базовых курсов </w:t>
            </w:r>
            <w:r w:rsidRPr="0014495B">
              <w:rPr>
                <w:rFonts w:ascii="Times New Roman" w:hAnsi="Times New Roman" w:cs="Times New Roman"/>
                <w:sz w:val="20"/>
              </w:rPr>
              <w:t xml:space="preserve"> «Основы компьютерной грамотности» для лиц с ограниченными возможностями здоровья и пенсионеров г. Ижевска. Также проведено 156 индивидуальных занятий по работе со смартфоном, планшетом, ноутбуком для граждан пожилого возраста и граждан с </w:t>
            </w:r>
            <w:r>
              <w:rPr>
                <w:rFonts w:ascii="Times New Roman" w:hAnsi="Times New Roman" w:cs="Times New Roman"/>
                <w:sz w:val="20"/>
              </w:rPr>
              <w:t>ОВЗ</w:t>
            </w:r>
            <w:r w:rsidRPr="0014495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14495B" w:rsidRPr="0014495B" w:rsidRDefault="0014495B" w:rsidP="001449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14495B">
              <w:rPr>
                <w:rFonts w:ascii="Times New Roman" w:hAnsi="Times New Roman" w:cs="Times New Roman"/>
                <w:sz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4495B">
              <w:rPr>
                <w:rFonts w:ascii="Times New Roman" w:hAnsi="Times New Roman" w:cs="Times New Roman"/>
                <w:sz w:val="20"/>
              </w:rPr>
              <w:t xml:space="preserve"> 380 обучающих индивидуальных занятий для инвалидов по зрению по использованию сенсорных устройств, </w:t>
            </w:r>
            <w:proofErr w:type="spellStart"/>
            <w:r w:rsidRPr="0014495B">
              <w:rPr>
                <w:rFonts w:ascii="Times New Roman" w:hAnsi="Times New Roman" w:cs="Times New Roman"/>
                <w:sz w:val="20"/>
              </w:rPr>
              <w:t>тифлотехники</w:t>
            </w:r>
            <w:proofErr w:type="spellEnd"/>
            <w:r w:rsidRPr="0014495B">
              <w:rPr>
                <w:rFonts w:ascii="Times New Roman" w:hAnsi="Times New Roman" w:cs="Times New Roman"/>
                <w:sz w:val="20"/>
              </w:rPr>
              <w:t xml:space="preserve">, адаптивного программного обеспечения. </w:t>
            </w:r>
          </w:p>
          <w:p w:rsidR="00BB7D36" w:rsidRPr="00630CCE" w:rsidRDefault="0014495B" w:rsidP="001449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95B">
              <w:rPr>
                <w:rFonts w:ascii="Times New Roman" w:hAnsi="Times New Roman" w:cs="Times New Roman"/>
                <w:sz w:val="20"/>
              </w:rPr>
              <w:t xml:space="preserve">Проведен 31 обучающий семинар для пенсионеров и лиц с ограниченными возможностями здоровья: «Услуги и сервисы Национальной библиотеки УР», «Популярные муниципальные услуги </w:t>
            </w:r>
            <w:proofErr w:type="spellStart"/>
            <w:r w:rsidRPr="0014495B">
              <w:rPr>
                <w:rFonts w:ascii="Times New Roman" w:hAnsi="Times New Roman" w:cs="Times New Roman"/>
                <w:sz w:val="20"/>
              </w:rPr>
              <w:t>онлайн</w:t>
            </w:r>
            <w:proofErr w:type="spellEnd"/>
            <w:r w:rsidRPr="0014495B">
              <w:rPr>
                <w:rFonts w:ascii="Times New Roman" w:hAnsi="Times New Roman" w:cs="Times New Roman"/>
                <w:sz w:val="20"/>
              </w:rPr>
              <w:t>», «</w:t>
            </w:r>
            <w:proofErr w:type="spellStart"/>
            <w:r w:rsidRPr="0014495B">
              <w:rPr>
                <w:rFonts w:ascii="Times New Roman" w:hAnsi="Times New Roman" w:cs="Times New Roman"/>
                <w:sz w:val="20"/>
              </w:rPr>
              <w:t>Гаджеты</w:t>
            </w:r>
            <w:proofErr w:type="spellEnd"/>
            <w:r w:rsidRPr="0014495B">
              <w:rPr>
                <w:rFonts w:ascii="Times New Roman" w:hAnsi="Times New Roman" w:cs="Times New Roman"/>
                <w:sz w:val="20"/>
              </w:rPr>
              <w:t xml:space="preserve">: обзор современных устройств, характеристики, </w:t>
            </w:r>
            <w:r w:rsidRPr="0014495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возможности», «Работа с цифровым изображением», «Сетевые удаленные ресурсы Национальной библиотеки УР», «Настройка и управление </w:t>
            </w:r>
            <w:proofErr w:type="spellStart"/>
            <w:proofErr w:type="gramStart"/>
            <w:r w:rsidRPr="0014495B">
              <w:rPr>
                <w:rFonts w:ascii="Times New Roman" w:hAnsi="Times New Roman" w:cs="Times New Roman"/>
                <w:sz w:val="20"/>
              </w:rPr>
              <w:t>интернет-браузерами</w:t>
            </w:r>
            <w:proofErr w:type="spellEnd"/>
            <w:proofErr w:type="gramEnd"/>
            <w:r w:rsidRPr="0014495B">
              <w:rPr>
                <w:rFonts w:ascii="Times New Roman" w:hAnsi="Times New Roman" w:cs="Times New Roman"/>
                <w:sz w:val="20"/>
              </w:rPr>
              <w:t xml:space="preserve">», «Основы </w:t>
            </w:r>
            <w:proofErr w:type="spellStart"/>
            <w:r w:rsidRPr="0014495B">
              <w:rPr>
                <w:rFonts w:ascii="Times New Roman" w:hAnsi="Times New Roman" w:cs="Times New Roman"/>
                <w:sz w:val="20"/>
              </w:rPr>
              <w:t>медиаграмотности</w:t>
            </w:r>
            <w:proofErr w:type="spellEnd"/>
            <w:r w:rsidRPr="0014495B">
              <w:rPr>
                <w:rFonts w:ascii="Times New Roman" w:hAnsi="Times New Roman" w:cs="Times New Roman"/>
                <w:sz w:val="20"/>
              </w:rPr>
              <w:t xml:space="preserve">», «Интернет-ресурсы для самообразования», «Обзор сайтов с новогодними идеями».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90" w:type="dxa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D3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45" w:type="dxa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gridSpan w:val="3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Оснащение специализированным оборудованием, в том числе реабилитационным, организаций социального обслуживания (индивидуальные подъемники для инвалидов, трансформируемые столы с изменением угла наклона, приобретение специализированного автотранспорта для инвалидов  и др.)</w:t>
            </w:r>
          </w:p>
        </w:tc>
        <w:tc>
          <w:tcPr>
            <w:tcW w:w="1671" w:type="dxa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BB7D36" w:rsidRPr="00630CCE" w:rsidRDefault="00BB7D36" w:rsidP="002B53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BB7D36" w:rsidRPr="00630CCE" w:rsidRDefault="00BB7D36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реабилитационных услуг лицам с ограниченными возможностями. </w:t>
            </w:r>
          </w:p>
        </w:tc>
        <w:tc>
          <w:tcPr>
            <w:tcW w:w="2909" w:type="dxa"/>
            <w:hideMark/>
          </w:tcPr>
          <w:p w:rsidR="00BB7D36" w:rsidRPr="00630CCE" w:rsidRDefault="00BB7D36" w:rsidP="00627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рамках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Программы было приобретено с</w:t>
            </w:r>
            <w:r>
              <w:rPr>
                <w:rFonts w:ascii="Times New Roman" w:hAnsi="Times New Roman" w:cs="Times New Roman"/>
                <w:sz w:val="20"/>
              </w:rPr>
              <w:t>пециализированное оборудование для 2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организаций социального обслуживания. </w:t>
            </w:r>
          </w:p>
        </w:tc>
        <w:tc>
          <w:tcPr>
            <w:tcW w:w="2190" w:type="dxa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B7D3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45" w:type="dxa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gridSpan w:val="3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Создание службы «Социального такси»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городах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Удмуртской Республики</w:t>
            </w:r>
          </w:p>
        </w:tc>
        <w:tc>
          <w:tcPr>
            <w:tcW w:w="1671" w:type="dxa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BB7D36" w:rsidRPr="00630CCE" w:rsidRDefault="00BB7D36" w:rsidP="008C08DE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участникам Великой Отечественной войны, инвалидам I, II группы, детям-инвалидам, гражданам, проходящим амбулаторное лечение гемодиализом, пользоваться услугами службы «Социального такси» и беспрепятственно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добираться к объектам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социальной инфраструктуры.</w:t>
            </w:r>
          </w:p>
        </w:tc>
        <w:tc>
          <w:tcPr>
            <w:tcW w:w="2909" w:type="dxa"/>
            <w:hideMark/>
          </w:tcPr>
          <w:p w:rsidR="00BB7D36" w:rsidRPr="00630CCE" w:rsidRDefault="00BB7D36" w:rsidP="000371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городах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республики работает служба «Социальное такси». 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заключены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договоров на оказание услуг социального такси с организациями (индивидуальными предпринимателями), предоставляющими транспортные услуги по перевозке населения. За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 услуги социального такси </w:t>
            </w:r>
            <w:r w:rsidRPr="0003719B">
              <w:rPr>
                <w:rFonts w:ascii="Times New Roman" w:hAnsi="Times New Roman" w:cs="Times New Roman"/>
                <w:sz w:val="20"/>
              </w:rPr>
              <w:t>получили 1155 инвалидов (поездок – 26325</w:t>
            </w:r>
            <w:r w:rsidRPr="00630CCE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2190" w:type="dxa"/>
            <w:noWrap/>
            <w:hideMark/>
          </w:tcPr>
          <w:p w:rsidR="00BB7D36" w:rsidRPr="00630CCE" w:rsidRDefault="00BB7D3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45" w:type="dxa"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gridSpan w:val="3"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программ развития общественных организаций, деятельность которых направлена на развитие видов спорта, включенных в программу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паралимпийских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сурдлимпийских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671" w:type="dxa"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инвалидов, семей, воспитывающих детей-инвалидов, развития индивидуальных спортивных способностей и приобретения новых знаний и умений в спортивных направлениях</w:t>
            </w:r>
          </w:p>
        </w:tc>
        <w:tc>
          <w:tcPr>
            <w:tcW w:w="2909" w:type="dxa"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Средства на реализацию мероприятия не выделялись</w:t>
            </w:r>
          </w:p>
        </w:tc>
        <w:tc>
          <w:tcPr>
            <w:tcW w:w="2190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45" w:type="dxa"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4C5114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  <w:gridSpan w:val="3"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Создание единой базы персонифицированного учета инвалидов в Удмуртской Республике, формирование и обновление карты доступности объектов и услуг для инвалидов и МГН</w:t>
            </w:r>
          </w:p>
        </w:tc>
        <w:tc>
          <w:tcPr>
            <w:tcW w:w="1671" w:type="dxa"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077F06" w:rsidRPr="004C5114" w:rsidRDefault="00077F06" w:rsidP="009B7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Доступ инвалидам к информации о доступности объектов и услуг, а также возможность получения информации об общественном транспорте в режиме реального времени (обычные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низкопольные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автобусы)</w:t>
            </w:r>
          </w:p>
        </w:tc>
        <w:tc>
          <w:tcPr>
            <w:tcW w:w="2909" w:type="dxa"/>
            <w:hideMark/>
          </w:tcPr>
          <w:p w:rsidR="00077F06" w:rsidRPr="004C5114" w:rsidRDefault="008303EB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303EB">
              <w:rPr>
                <w:rFonts w:ascii="Times New Roman" w:hAnsi="Times New Roman" w:cs="Times New Roman"/>
                <w:sz w:val="20"/>
              </w:rPr>
              <w:t xml:space="preserve">арта доступности объектов и услуг для инвалидов и других </w:t>
            </w:r>
            <w:proofErr w:type="spellStart"/>
            <w:r w:rsidRPr="008303EB">
              <w:rPr>
                <w:rFonts w:ascii="Times New Roman" w:hAnsi="Times New Roman" w:cs="Times New Roman"/>
                <w:sz w:val="20"/>
              </w:rPr>
              <w:t>маломобильных</w:t>
            </w:r>
            <w:proofErr w:type="spellEnd"/>
            <w:r w:rsidRPr="008303EB">
              <w:rPr>
                <w:rFonts w:ascii="Times New Roman" w:hAnsi="Times New Roman" w:cs="Times New Roman"/>
                <w:sz w:val="20"/>
              </w:rPr>
              <w:t xml:space="preserve"> групп населения </w:t>
            </w:r>
            <w:proofErr w:type="gramStart"/>
            <w:r w:rsidRPr="008303EB">
              <w:rPr>
                <w:rFonts w:ascii="Times New Roman" w:hAnsi="Times New Roman" w:cs="Times New Roman"/>
                <w:sz w:val="20"/>
              </w:rPr>
              <w:t>сформирована и размещена</w:t>
            </w:r>
            <w:proofErr w:type="gramEnd"/>
            <w:r w:rsidRPr="008303EB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8303EB">
              <w:rPr>
                <w:rFonts w:ascii="Times New Roman" w:hAnsi="Times New Roman" w:cs="Times New Roman"/>
                <w:sz w:val="20"/>
              </w:rPr>
              <w:t>геоинформационной</w:t>
            </w:r>
            <w:proofErr w:type="spellEnd"/>
            <w:r w:rsidRPr="008303EB">
              <w:rPr>
                <w:rFonts w:ascii="Times New Roman" w:hAnsi="Times New Roman" w:cs="Times New Roman"/>
                <w:sz w:val="20"/>
              </w:rPr>
              <w:t xml:space="preserve"> справочной системе Удмуртской Республики </w:t>
            </w:r>
            <w:proofErr w:type="spellStart"/>
            <w:r w:rsidRPr="008303EB">
              <w:rPr>
                <w:rFonts w:ascii="Times New Roman" w:hAnsi="Times New Roman" w:cs="Times New Roman"/>
                <w:sz w:val="20"/>
              </w:rPr>
              <w:t>igis.ru</w:t>
            </w:r>
            <w:proofErr w:type="spellEnd"/>
            <w:r w:rsidRPr="008303EB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303EB">
              <w:rPr>
                <w:rFonts w:ascii="Times New Roman" w:hAnsi="Times New Roman" w:cs="Times New Roman"/>
                <w:sz w:val="20"/>
              </w:rPr>
              <w:t>map.igis.ru</w:t>
            </w:r>
            <w:proofErr w:type="spellEnd"/>
            <w:r w:rsidRPr="008303EB">
              <w:rPr>
                <w:rFonts w:ascii="Times New Roman" w:hAnsi="Times New Roman" w:cs="Times New Roman"/>
                <w:sz w:val="20"/>
              </w:rPr>
              <w:t>) и на сайте Министерства в разделе «Социальная политика» (http://minsoc18.ru/social-politics/)</w:t>
            </w:r>
          </w:p>
        </w:tc>
        <w:tc>
          <w:tcPr>
            <w:tcW w:w="2190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45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410" w:type="dxa"/>
            <w:gridSpan w:val="3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и сопровождение диспетчерской службы для инвалидов по слуху</w:t>
            </w:r>
          </w:p>
        </w:tc>
        <w:tc>
          <w:tcPr>
            <w:tcW w:w="1671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консультационно-информативной, социальной помощи обратившимся  инвалидам по слуху.</w:t>
            </w:r>
          </w:p>
        </w:tc>
        <w:tc>
          <w:tcPr>
            <w:tcW w:w="2909" w:type="dxa"/>
            <w:hideMark/>
          </w:tcPr>
          <w:p w:rsidR="00077F06" w:rsidRPr="00630CCE" w:rsidRDefault="00077F0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Созданная в 2017 году </w:t>
            </w:r>
            <w:r>
              <w:rPr>
                <w:rFonts w:ascii="Times New Roman" w:hAnsi="Times New Roman" w:cs="Times New Roman"/>
                <w:sz w:val="20"/>
              </w:rPr>
              <w:t>диспетчерская служба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для инвалидов по слуху продолжила функционировать в КЦСОН города Ижевска</w:t>
            </w:r>
            <w:r w:rsidR="00C67109">
              <w:rPr>
                <w:rFonts w:ascii="Times New Roman" w:hAnsi="Times New Roman" w:cs="Times New Roman"/>
                <w:sz w:val="20"/>
              </w:rPr>
              <w:t xml:space="preserve"> и Завьяловского района</w:t>
            </w:r>
          </w:p>
        </w:tc>
        <w:tc>
          <w:tcPr>
            <w:tcW w:w="2190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1671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0C38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hideMark/>
          </w:tcPr>
          <w:p w:rsidR="00077F06" w:rsidRPr="00630CCE" w:rsidRDefault="00077F06" w:rsidP="005067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</w:t>
            </w:r>
            <w:r w:rsidR="005067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0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gridSpan w:val="3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Обучение (профессиональная переподготовка, повышение квалификации) русскому жестовому языку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переводчиков в сфере профессиональной коммуникации не слышащих (переводчик жестового языка) и переводчиков в сфере профессиональной коммуникации лиц с нарушением слуха и зрения (слепоглухих), в том числе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</w:p>
        </w:tc>
        <w:tc>
          <w:tcPr>
            <w:tcW w:w="1671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2122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квалифицированной консультационно-информативной, социальной помощи  инвалидам по слуху.</w:t>
            </w:r>
          </w:p>
        </w:tc>
        <w:tc>
          <w:tcPr>
            <w:tcW w:w="2909" w:type="dxa"/>
            <w:hideMark/>
          </w:tcPr>
          <w:p w:rsidR="00077F06" w:rsidRPr="00630CCE" w:rsidRDefault="00077F06" w:rsidP="00FB48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2019 году АУСО УР "КЦСОН Завьяловск</w:t>
            </w:r>
            <w:r w:rsidRPr="00630CCE">
              <w:rPr>
                <w:rFonts w:ascii="Times New Roman" w:hAnsi="Times New Roman" w:cs="Times New Roman"/>
                <w:sz w:val="20"/>
              </w:rPr>
              <w:t>ого района г.Ижевска" " организовано обучение 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специалистов по обучению русскому жестовому языку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переводчиков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профессиональной коммуникации не слышащих (переводчик жестового языка) и переводчиков в 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сфере профессиональной коммуникации лиц с нарушением слуха и зрения (слепоглухих), в том числе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90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gridSpan w:val="3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и проведение республиканских научно-практических конференций, семинаров по проблемам реабилитации и социальной поддержки инвалидов и детей–инвалидов, формирования доступной среды,  а также участие во  Всероссийских конференциях, семинарах по данной проблематике</w:t>
            </w:r>
          </w:p>
        </w:tc>
        <w:tc>
          <w:tcPr>
            <w:tcW w:w="1671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DA75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077F06" w:rsidRPr="00DA759D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759D">
              <w:rPr>
                <w:rFonts w:ascii="Times New Roman" w:hAnsi="Times New Roman" w:cs="Times New Roman"/>
                <w:sz w:val="20"/>
              </w:rPr>
              <w:t xml:space="preserve">Увеличение количества специалистов республиканских министерств и ведомств, их подведомственных учреждений, специалистов муниципальных образований, прошедших обучение по вопросам паспортизации объектов социальной и транспортной инфраструктуры, их адаптации с учетом доступа для инвалидов, оказания ситуационной помощи, реабилитации. </w:t>
            </w:r>
          </w:p>
        </w:tc>
        <w:tc>
          <w:tcPr>
            <w:tcW w:w="2909" w:type="dxa"/>
            <w:hideMark/>
          </w:tcPr>
          <w:p w:rsidR="00077F06" w:rsidRPr="00630CCE" w:rsidRDefault="00077F06" w:rsidP="00CD1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АУСО УР «Республиканский реабилитационный центр для детей и подростков с ограниченными возможностями» организовано проведение мероприятия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D1B3A">
              <w:rPr>
                <w:rFonts w:ascii="Times New Roman" w:hAnsi="Times New Roman" w:cs="Times New Roman"/>
                <w:sz w:val="20"/>
              </w:rPr>
              <w:t xml:space="preserve">Межрегиональная межотраслевая научно-практическая конференция «Современные технологии реабилитации и </w:t>
            </w:r>
            <w:proofErr w:type="spellStart"/>
            <w:r w:rsidRPr="00CD1B3A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CD1B3A">
              <w:rPr>
                <w:rFonts w:ascii="Times New Roman" w:hAnsi="Times New Roman" w:cs="Times New Roman"/>
                <w:sz w:val="20"/>
              </w:rPr>
              <w:t xml:space="preserve"> детей-инвалидов, детей с ограниченными возможностями здоровья и детей раннего возраста».</w:t>
            </w:r>
          </w:p>
        </w:tc>
        <w:tc>
          <w:tcPr>
            <w:tcW w:w="2190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077F0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gridSpan w:val="2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gridSpan w:val="3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Обучение (подготовка, переподготовка, повышение квалификации) специалистов организаций спортивной направленности по адаптивной физической культуре и адаптивному спорту среди инвалидов (в том числе детей-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инвалидов)</w:t>
            </w:r>
          </w:p>
        </w:tc>
        <w:tc>
          <w:tcPr>
            <w:tcW w:w="1671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276" w:type="dxa"/>
            <w:noWrap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077F06" w:rsidRPr="00630CCE" w:rsidRDefault="00077F06" w:rsidP="003C55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специалистов учреждений спортивной направленности, прошедших обучение по адаптивной физической культуре и адаптивному спорту среди инвалидов (в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том числе детей-инвалидов)</w:t>
            </w:r>
          </w:p>
        </w:tc>
        <w:tc>
          <w:tcPr>
            <w:tcW w:w="2909" w:type="dxa"/>
            <w:hideMark/>
          </w:tcPr>
          <w:p w:rsidR="00077F06" w:rsidRPr="00630CCE" w:rsidRDefault="00077F06" w:rsidP="003C55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На базе АУ УР «Центр спортивной п</w:t>
            </w:r>
            <w:r>
              <w:rPr>
                <w:rFonts w:ascii="Times New Roman" w:hAnsi="Times New Roman" w:cs="Times New Roman"/>
                <w:sz w:val="20"/>
              </w:rPr>
              <w:t>одготовки сборных команд» в 2019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переподготовку по  дополнительной профессиональной программе «Адаптивная физическая культура и спорт» прошли 20 тренеров – преподавателей, учителей по физической культуре</w:t>
            </w:r>
            <w:r>
              <w:rPr>
                <w:rFonts w:ascii="Times New Roman" w:hAnsi="Times New Roman" w:cs="Times New Roman"/>
                <w:sz w:val="20"/>
              </w:rPr>
              <w:t xml:space="preserve"> из 20 муниципальных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образований Удмуртской Республики</w:t>
            </w:r>
            <w:r w:rsidRPr="00630CCE">
              <w:rPr>
                <w:rFonts w:ascii="Times New Roman" w:hAnsi="Times New Roman" w:cs="Times New Roman"/>
                <w:sz w:val="20"/>
              </w:rPr>
              <w:t>.</w:t>
            </w:r>
            <w:r w:rsidRPr="00630CCE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2190" w:type="dxa"/>
            <w:hideMark/>
          </w:tcPr>
          <w:p w:rsidR="00077F06" w:rsidRPr="00630CCE" w:rsidRDefault="00077F0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5067F9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32" w:type="dxa"/>
            <w:gridSpan w:val="2"/>
            <w:noWrap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gridSpan w:val="3"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маломобильных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групп населения</w:t>
            </w:r>
          </w:p>
        </w:tc>
        <w:tc>
          <w:tcPr>
            <w:tcW w:w="1671" w:type="dxa"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  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5067F9" w:rsidRPr="00630CCE" w:rsidRDefault="005067F9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 и создание доступной и доброжелательной атмосферы для  людей с инвалидностью 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обществе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09" w:type="dxa"/>
            <w:hideMark/>
          </w:tcPr>
          <w:p w:rsidR="005A12BA" w:rsidRPr="005A12BA" w:rsidRDefault="00BC1ECE" w:rsidP="005A1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1ECE">
              <w:rPr>
                <w:rFonts w:ascii="Times New Roman" w:hAnsi="Times New Roman" w:cs="Times New Roman"/>
                <w:sz w:val="20"/>
              </w:rPr>
              <w:t xml:space="preserve">По поручению Главы </w:t>
            </w:r>
            <w:r>
              <w:rPr>
                <w:rFonts w:ascii="Times New Roman" w:hAnsi="Times New Roman" w:cs="Times New Roman"/>
                <w:sz w:val="20"/>
              </w:rPr>
              <w:t>УР</w:t>
            </w:r>
            <w:r w:rsidRPr="00BC1E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C1ECE">
              <w:rPr>
                <w:rFonts w:ascii="Times New Roman" w:hAnsi="Times New Roman" w:cs="Times New Roman"/>
                <w:sz w:val="20"/>
              </w:rPr>
              <w:t>Бречалова</w:t>
            </w:r>
            <w:proofErr w:type="spellEnd"/>
            <w:r w:rsidRPr="00BC1ECE">
              <w:rPr>
                <w:rFonts w:ascii="Times New Roman" w:hAnsi="Times New Roman" w:cs="Times New Roman"/>
                <w:sz w:val="20"/>
              </w:rPr>
              <w:t xml:space="preserve"> Александра Владимировича в Удмуртской Республике в 2019 году пров</w:t>
            </w:r>
            <w:r>
              <w:rPr>
                <w:rFonts w:ascii="Times New Roman" w:hAnsi="Times New Roman" w:cs="Times New Roman"/>
                <w:sz w:val="20"/>
              </w:rPr>
              <w:t>едены</w:t>
            </w:r>
            <w:proofErr w:type="gramStart"/>
            <w:r w:rsidRPr="00BC1ECE">
              <w:rPr>
                <w:rFonts w:ascii="Times New Roman" w:hAnsi="Times New Roman" w:cs="Times New Roman"/>
                <w:sz w:val="20"/>
              </w:rPr>
              <w:t xml:space="preserve"> П</w:t>
            </w:r>
            <w:proofErr w:type="gramEnd"/>
            <w:r w:rsidRPr="00BC1ECE">
              <w:rPr>
                <w:rFonts w:ascii="Times New Roman" w:hAnsi="Times New Roman" w:cs="Times New Roman"/>
                <w:sz w:val="20"/>
              </w:rPr>
              <w:t xml:space="preserve">ервые </w:t>
            </w:r>
            <w:r w:rsidR="005A12BA" w:rsidRPr="005A12BA">
              <w:rPr>
                <w:rFonts w:ascii="Times New Roman" w:hAnsi="Times New Roman" w:cs="Times New Roman"/>
                <w:sz w:val="20"/>
              </w:rPr>
              <w:t>Ежегодны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5A12BA" w:rsidRPr="005A12BA">
              <w:rPr>
                <w:rFonts w:ascii="Times New Roman" w:hAnsi="Times New Roman" w:cs="Times New Roman"/>
                <w:sz w:val="20"/>
              </w:rPr>
              <w:t xml:space="preserve"> республикански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5A12BA" w:rsidRPr="005A12BA">
              <w:rPr>
                <w:rFonts w:ascii="Times New Roman" w:hAnsi="Times New Roman" w:cs="Times New Roman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>е состязания</w:t>
            </w:r>
            <w:r w:rsidR="005A12BA" w:rsidRPr="005A12BA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5A12BA">
              <w:rPr>
                <w:rFonts w:ascii="Times New Roman" w:hAnsi="Times New Roman" w:cs="Times New Roman"/>
                <w:sz w:val="20"/>
              </w:rPr>
              <w:t>игр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="005A12BA">
              <w:rPr>
                <w:rFonts w:ascii="Times New Roman" w:hAnsi="Times New Roman" w:cs="Times New Roman"/>
                <w:sz w:val="20"/>
              </w:rPr>
              <w:t>) для людей с инвалидностью</w:t>
            </w:r>
            <w:r w:rsidR="005A12BA" w:rsidRPr="005A12B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D022DE" w:rsidRPr="00D022DE" w:rsidRDefault="00D022DE" w:rsidP="00D02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состязаниях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принял</w:t>
            </w:r>
            <w:r w:rsidRPr="00D022DE">
              <w:rPr>
                <w:rFonts w:ascii="Times New Roman" w:hAnsi="Times New Roman" w:cs="Times New Roman"/>
                <w:sz w:val="20"/>
              </w:rPr>
              <w:t xml:space="preserve"> участие 181 коллектив. </w:t>
            </w:r>
          </w:p>
          <w:p w:rsidR="005067F9" w:rsidRPr="00630CCE" w:rsidRDefault="00D022DE" w:rsidP="00D02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22DE">
              <w:rPr>
                <w:rFonts w:ascii="Times New Roman" w:hAnsi="Times New Roman" w:cs="Times New Roman"/>
                <w:sz w:val="20"/>
              </w:rPr>
              <w:t>109 коллективов и участников стали Лауреатами, 1, 2, 3 степени.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90" w:type="dxa"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67F9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445" w:type="dxa"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gridSpan w:val="2"/>
            <w:noWrap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1" w:type="dxa"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5067F9" w:rsidRPr="00630CCE" w:rsidRDefault="005067F9" w:rsidP="00F46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</w:t>
            </w:r>
            <w:r>
              <w:rPr>
                <w:rFonts w:ascii="Times New Roman" w:hAnsi="Times New Roman" w:cs="Times New Roman"/>
                <w:sz w:val="20"/>
              </w:rPr>
              <w:t>ный период на 01.01.2020</w:t>
            </w:r>
          </w:p>
        </w:tc>
        <w:tc>
          <w:tcPr>
            <w:tcW w:w="2122" w:type="dxa"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hideMark/>
          </w:tcPr>
          <w:p w:rsidR="005067F9" w:rsidRPr="00630CCE" w:rsidRDefault="005067F9" w:rsidP="00F46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Доля инвалидов, положительно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оценивающих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отношение населения к проблемам инвалидов, в общей чи</w:t>
            </w:r>
            <w:r>
              <w:rPr>
                <w:rFonts w:ascii="Times New Roman" w:hAnsi="Times New Roman" w:cs="Times New Roman"/>
                <w:sz w:val="20"/>
              </w:rPr>
              <w:t>сленности опрошенных инвалидов</w:t>
            </w:r>
            <w:r>
              <w:rPr>
                <w:rFonts w:ascii="Times New Roman" w:hAnsi="Times New Roman" w:cs="Times New Roman"/>
                <w:sz w:val="20"/>
              </w:rPr>
              <w:br/>
              <w:t>61</w:t>
            </w:r>
            <w:r w:rsidRPr="00630CC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30CC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0" w:type="dxa"/>
            <w:noWrap/>
            <w:hideMark/>
          </w:tcPr>
          <w:p w:rsidR="005067F9" w:rsidRPr="00630CCE" w:rsidRDefault="005067F9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C03DF2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445" w:type="dxa"/>
            <w:hideMark/>
          </w:tcPr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gridSpan w:val="2"/>
            <w:noWrap/>
            <w:hideMark/>
          </w:tcPr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gridSpan w:val="3"/>
            <w:hideMark/>
          </w:tcPr>
          <w:p w:rsidR="00C03DF2" w:rsidRPr="000B2B46" w:rsidRDefault="00C03DF2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Создание детской открытой игровой площадки, адаптированной для детей-инвалидов, в том числе разработка проектно-сметной документации</w:t>
            </w:r>
          </w:p>
        </w:tc>
        <w:tc>
          <w:tcPr>
            <w:tcW w:w="1671" w:type="dxa"/>
            <w:hideMark/>
          </w:tcPr>
          <w:p w:rsidR="00C03DF2" w:rsidRPr="000B2B46" w:rsidRDefault="00C03DF2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276" w:type="dxa"/>
            <w:noWrap/>
            <w:hideMark/>
          </w:tcPr>
          <w:p w:rsidR="00C03DF2" w:rsidRPr="000B2B46" w:rsidRDefault="00C03DF2" w:rsidP="009B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2017 - 2022 гг.</w:t>
            </w:r>
          </w:p>
        </w:tc>
        <w:tc>
          <w:tcPr>
            <w:tcW w:w="1179" w:type="dxa"/>
            <w:hideMark/>
          </w:tcPr>
          <w:p w:rsidR="00C03DF2" w:rsidRPr="00630CCE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</w:t>
            </w:r>
            <w:r>
              <w:rPr>
                <w:rFonts w:ascii="Times New Roman" w:hAnsi="Times New Roman" w:cs="Times New Roman"/>
                <w:sz w:val="20"/>
              </w:rPr>
              <w:t>ный период на 01.01.2020</w:t>
            </w:r>
          </w:p>
        </w:tc>
        <w:tc>
          <w:tcPr>
            <w:tcW w:w="2122" w:type="dxa"/>
            <w:hideMark/>
          </w:tcPr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Создание детской открытой игровой площадки, которая будет полностью адаптирована для детей-инвалидов, оснащена необходимыми подъездными путями и игровыми элементами</w:t>
            </w:r>
          </w:p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9" w:type="dxa"/>
            <w:hideMark/>
          </w:tcPr>
          <w:p w:rsidR="00C03DF2" w:rsidRPr="000B2B46" w:rsidRDefault="00C03DF2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мероприятия </w:t>
            </w:r>
            <w:r>
              <w:rPr>
                <w:rFonts w:ascii="Times New Roman" w:hAnsi="Times New Roman" w:cs="Times New Roman"/>
                <w:sz w:val="20"/>
              </w:rPr>
              <w:t xml:space="preserve">в 2019. году </w:t>
            </w:r>
            <w:r w:rsidRPr="000B2B46">
              <w:rPr>
                <w:rFonts w:ascii="Times New Roman" w:hAnsi="Times New Roman" w:cs="Times New Roman"/>
                <w:sz w:val="20"/>
              </w:rPr>
              <w:t>не выделялись.</w:t>
            </w:r>
          </w:p>
        </w:tc>
        <w:tc>
          <w:tcPr>
            <w:tcW w:w="2190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3DF2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445" w:type="dxa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gridSpan w:val="2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gridSpan w:val="3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субтитрирования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сурдоперевода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региональных телевизионных передач </w:t>
            </w:r>
          </w:p>
        </w:tc>
        <w:tc>
          <w:tcPr>
            <w:tcW w:w="1671" w:type="dxa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276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C03DF2" w:rsidRPr="00630CCE" w:rsidRDefault="00C03DF2" w:rsidP="005D23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hideMark/>
          </w:tcPr>
          <w:p w:rsidR="00C03DF2" w:rsidRPr="00630CCE" w:rsidRDefault="00C03DF2" w:rsidP="00047D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Улучшение качества жизни инвалидов по слуху, возможность своевременно получать новостную информацию на республиканском телеканале «Моя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Удмуртия».</w:t>
            </w:r>
          </w:p>
        </w:tc>
        <w:tc>
          <w:tcPr>
            <w:tcW w:w="2909" w:type="dxa"/>
            <w:hideMark/>
          </w:tcPr>
          <w:p w:rsidR="00C03DF2" w:rsidRPr="005D23AA" w:rsidRDefault="00C03DF2" w:rsidP="005D23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За отчетный период осуществлен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на республиканском телеканале «Моя Удмуртия» (ГУП УР «Телерадиовещательная компания «Удмуртия») </w:t>
            </w:r>
            <w:r w:rsidRPr="005D23AA">
              <w:rPr>
                <w:rFonts w:ascii="Times New Roman" w:hAnsi="Times New Roman" w:cs="Times New Roman"/>
                <w:sz w:val="20"/>
              </w:rPr>
              <w:t xml:space="preserve">«Информационной программы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5D23AA">
              <w:rPr>
                <w:rFonts w:ascii="Times New Roman" w:hAnsi="Times New Roman" w:cs="Times New Roman"/>
                <w:sz w:val="20"/>
              </w:rPr>
              <w:t xml:space="preserve"> Новости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23AA">
              <w:rPr>
                <w:rFonts w:ascii="Times New Roman" w:hAnsi="Times New Roman" w:cs="Times New Roman"/>
                <w:sz w:val="20"/>
              </w:rPr>
              <w:t xml:space="preserve">(вечер)» - основные </w:t>
            </w:r>
            <w:r w:rsidRPr="005D23AA">
              <w:rPr>
                <w:rFonts w:ascii="Times New Roman" w:hAnsi="Times New Roman" w:cs="Times New Roman"/>
                <w:sz w:val="20"/>
              </w:rPr>
              <w:lastRenderedPageBreak/>
              <w:t>новости дня в подробном изложении на телеканале с сентября по декабрь в кол-ве 80 шт. по 15 мин.;</w:t>
            </w:r>
          </w:p>
          <w:p w:rsidR="00C03DF2" w:rsidRPr="00630CCE" w:rsidRDefault="00C03DF2" w:rsidP="005D23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Организован </w:t>
            </w:r>
            <w:r w:rsidRPr="005D23A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D23AA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5D23AA">
              <w:rPr>
                <w:rFonts w:ascii="Times New Roman" w:hAnsi="Times New Roman" w:cs="Times New Roman"/>
                <w:sz w:val="20"/>
              </w:rPr>
              <w:t xml:space="preserve"> авторских программ в количестве 49 шт. по 15 мин. с ноября по декабрь 2019г.</w:t>
            </w:r>
            <w:r w:rsidRPr="00630CCE">
              <w:rPr>
                <w:rFonts w:ascii="Times New Roman" w:hAnsi="Times New Roman" w:cs="Times New Roman"/>
                <w:sz w:val="20"/>
              </w:rPr>
              <w:t>14 авторских программ.</w:t>
            </w:r>
          </w:p>
        </w:tc>
        <w:tc>
          <w:tcPr>
            <w:tcW w:w="2190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C03DF2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0"/>
        </w:trPr>
        <w:tc>
          <w:tcPr>
            <w:tcW w:w="445" w:type="dxa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gridSpan w:val="2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410" w:type="dxa"/>
            <w:gridSpan w:val="3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Проведение совместных мероприятий инвалидов и их сверстников, не имеющих группу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671" w:type="dxa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 Министерство по физической культуре, спорту и молодежной политике Удмуртской Республики; Министерство культуры и туризма Удмуртской Республики</w:t>
            </w:r>
          </w:p>
        </w:tc>
        <w:tc>
          <w:tcPr>
            <w:tcW w:w="1276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C03DF2" w:rsidRPr="00630CCE" w:rsidRDefault="00C03DF2" w:rsidP="00790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возможностями, что способствует  развитию и реализации творческого потенциала инвалидов. </w:t>
            </w:r>
          </w:p>
        </w:tc>
        <w:tc>
          <w:tcPr>
            <w:tcW w:w="2909" w:type="dxa"/>
            <w:hideMark/>
          </w:tcPr>
          <w:p w:rsidR="00C03DF2" w:rsidRPr="00630CCE" w:rsidRDefault="00C03DF2" w:rsidP="00FC39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АУ УР  «Центр спортивной подготовки сборных команд» в городе Ижевске </w:t>
            </w:r>
            <w:r>
              <w:rPr>
                <w:rFonts w:ascii="Times New Roman" w:hAnsi="Times New Roman" w:cs="Times New Roman"/>
                <w:sz w:val="20"/>
              </w:rPr>
              <w:t>организован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390A">
              <w:rPr>
                <w:rFonts w:ascii="Times New Roman" w:hAnsi="Times New Roman" w:cs="Times New Roman"/>
                <w:sz w:val="20"/>
              </w:rPr>
              <w:t>фестивал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FC390A">
              <w:rPr>
                <w:rFonts w:ascii="Times New Roman" w:hAnsi="Times New Roman" w:cs="Times New Roman"/>
                <w:sz w:val="20"/>
              </w:rPr>
              <w:t xml:space="preserve"> по лыжам роллерам для детей инвалидов и их сверстников на территор</w:t>
            </w:r>
            <w:proofErr w:type="gramStart"/>
            <w:r w:rsidRPr="00FC390A">
              <w:rPr>
                <w:rFonts w:ascii="Times New Roman" w:hAnsi="Times New Roman" w:cs="Times New Roman"/>
                <w:sz w:val="20"/>
              </w:rPr>
              <w:t>ии АУ</w:t>
            </w:r>
            <w:proofErr w:type="gramEnd"/>
            <w:r w:rsidRPr="00FC390A">
              <w:rPr>
                <w:rFonts w:ascii="Times New Roman" w:hAnsi="Times New Roman" w:cs="Times New Roman"/>
                <w:sz w:val="20"/>
              </w:rPr>
              <w:t xml:space="preserve"> УР «Спортивный комплекс «</w:t>
            </w:r>
            <w:proofErr w:type="spellStart"/>
            <w:r w:rsidRPr="00FC390A">
              <w:rPr>
                <w:rFonts w:ascii="Times New Roman" w:hAnsi="Times New Roman" w:cs="Times New Roman"/>
                <w:sz w:val="20"/>
              </w:rPr>
              <w:t>Чекерил</w:t>
            </w:r>
            <w:proofErr w:type="spellEnd"/>
            <w:r w:rsidRPr="00FC390A">
              <w:rPr>
                <w:rFonts w:ascii="Times New Roman" w:hAnsi="Times New Roman" w:cs="Times New Roman"/>
                <w:sz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</w:rPr>
              <w:t>а также проведение зимней С</w:t>
            </w:r>
            <w:r w:rsidRPr="00FC390A">
              <w:rPr>
                <w:rFonts w:ascii="Times New Roman" w:hAnsi="Times New Roman" w:cs="Times New Roman"/>
                <w:sz w:val="20"/>
              </w:rPr>
              <w:t>партакиады инвалидного спорта</w:t>
            </w:r>
          </w:p>
        </w:tc>
        <w:tc>
          <w:tcPr>
            <w:tcW w:w="2190" w:type="dxa"/>
            <w:noWrap/>
            <w:hideMark/>
          </w:tcPr>
          <w:p w:rsidR="00C03DF2" w:rsidRPr="00630CCE" w:rsidRDefault="00C03DF2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D34094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0"/>
        </w:trPr>
        <w:tc>
          <w:tcPr>
            <w:tcW w:w="445" w:type="dxa"/>
            <w:hideMark/>
          </w:tcPr>
          <w:p w:rsidR="00D34094" w:rsidRPr="000B2B46" w:rsidRDefault="00D34094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D34094" w:rsidRPr="000B2B46" w:rsidRDefault="00D34094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D34094" w:rsidRPr="000B2B46" w:rsidRDefault="00D34094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32" w:type="dxa"/>
            <w:gridSpan w:val="2"/>
            <w:noWrap/>
            <w:hideMark/>
          </w:tcPr>
          <w:p w:rsidR="00D34094" w:rsidRPr="000B2B46" w:rsidRDefault="00D34094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gridSpan w:val="3"/>
            <w:hideMark/>
          </w:tcPr>
          <w:p w:rsidR="00D34094" w:rsidRDefault="00D34094" w:rsidP="009B7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коммерческими организациями, осуществляющими деятельность по организации отдыха и развлечений, спорта и культуры, в части обеспечения закупки оборудования, необходимого для осуществления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кинопоказов</w:t>
            </w:r>
            <w:proofErr w:type="spell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подготовленным</w:t>
            </w:r>
            <w:proofErr w:type="gram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субтитрированием</w:t>
            </w:r>
            <w:proofErr w:type="spell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тифлокомментированием</w:t>
            </w:r>
            <w:proofErr w:type="spellEnd"/>
          </w:p>
          <w:p w:rsidR="00BC6237" w:rsidRPr="000B2B46" w:rsidRDefault="00BC6237" w:rsidP="009B7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hideMark/>
          </w:tcPr>
          <w:p w:rsidR="00D34094" w:rsidRPr="000B2B46" w:rsidRDefault="00D34094" w:rsidP="009B7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D34094" w:rsidRPr="000B2B46" w:rsidRDefault="00D34094" w:rsidP="009B78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2017 - 2022 гг.</w:t>
            </w:r>
          </w:p>
        </w:tc>
        <w:tc>
          <w:tcPr>
            <w:tcW w:w="1179" w:type="dxa"/>
            <w:hideMark/>
          </w:tcPr>
          <w:p w:rsidR="00D34094" w:rsidRPr="00630CCE" w:rsidRDefault="00D34094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D34094" w:rsidRPr="000B2B46" w:rsidRDefault="00D34094" w:rsidP="009B7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 по слуху, возможность посещать культурно - массовые мероприятия</w:t>
            </w:r>
          </w:p>
          <w:p w:rsidR="00D34094" w:rsidRPr="000B2B46" w:rsidRDefault="00D34094" w:rsidP="009B78FC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9" w:type="dxa"/>
            <w:hideMark/>
          </w:tcPr>
          <w:p w:rsidR="00D34094" w:rsidRPr="00630CCE" w:rsidRDefault="00D34094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Взаимодействие с коммерческими организациями не осуществлялось по причине отсутствия финансирования</w:t>
            </w:r>
          </w:p>
        </w:tc>
        <w:tc>
          <w:tcPr>
            <w:tcW w:w="2190" w:type="dxa"/>
            <w:noWrap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094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45" w:type="dxa"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Совершенствование системы комплексной реабилитации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инвалидов </w:t>
            </w:r>
          </w:p>
        </w:tc>
        <w:tc>
          <w:tcPr>
            <w:tcW w:w="1671" w:type="dxa"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D34094" w:rsidRPr="00630CCE" w:rsidRDefault="00D34094" w:rsidP="00790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D34094" w:rsidRPr="00630CCE" w:rsidRDefault="00D34094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9B78FC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45" w:type="dxa"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Создание базовой профессиональной образовательной организации, обеспечивающей поддержку системы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инклюзивного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профессионального образования в Удмуртской Республике  в рамках реализации государственной программы Российской Федерации «Доступная среда» на 2011 - 2020 годы</w:t>
            </w:r>
          </w:p>
        </w:tc>
        <w:tc>
          <w:tcPr>
            <w:tcW w:w="1671" w:type="dxa"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9B78FC" w:rsidRPr="00630CCE" w:rsidRDefault="009B78FC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9" w:type="dxa"/>
            <w:hideMark/>
          </w:tcPr>
          <w:p w:rsidR="009B78FC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целью развития</w:t>
            </w:r>
            <w:r w:rsidRPr="00D26993">
              <w:rPr>
                <w:rFonts w:ascii="Times New Roman" w:hAnsi="Times New Roman" w:cs="Times New Roman"/>
                <w:sz w:val="20"/>
              </w:rPr>
              <w:t xml:space="preserve"> региональной системы инклюзивного среднего профессионального образования инвалидов и лиц с ограниченными возможностями здоровья</w:t>
            </w:r>
            <w:r w:rsidRPr="003919E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 2019 году продолжена работа двух</w:t>
            </w:r>
            <w:r w:rsidRPr="003919E0">
              <w:rPr>
                <w:rFonts w:ascii="Times New Roman" w:hAnsi="Times New Roman" w:cs="Times New Roman"/>
                <w:sz w:val="20"/>
              </w:rPr>
              <w:t xml:space="preserve"> базовых профессиональных образовательных организаций в сфере инклюзивного профессионального образования инвалидов и лиц с ограниченными возможностями здоровья (БПОО) (БПОУ УР «Ижевский торгово-экономический техникум», БПОУ УР «Глазо</w:t>
            </w:r>
            <w:r>
              <w:rPr>
                <w:rFonts w:ascii="Times New Roman" w:hAnsi="Times New Roman" w:cs="Times New Roman"/>
                <w:sz w:val="20"/>
              </w:rPr>
              <w:t xml:space="preserve">вский политехнический колледж»). </w:t>
            </w:r>
          </w:p>
          <w:p w:rsidR="009B78FC" w:rsidRPr="00630CCE" w:rsidRDefault="009B78FC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8FC">
              <w:rPr>
                <w:rFonts w:ascii="Times New Roman" w:hAnsi="Times New Roman" w:cs="Times New Roman"/>
                <w:sz w:val="20"/>
              </w:rPr>
              <w:t xml:space="preserve">В 2019 году Удмуртская Республика </w:t>
            </w:r>
            <w:proofErr w:type="gramStart"/>
            <w:r w:rsidRPr="009B78FC">
              <w:rPr>
                <w:rFonts w:ascii="Times New Roman" w:hAnsi="Times New Roman" w:cs="Times New Roman"/>
                <w:sz w:val="20"/>
              </w:rPr>
              <w:t>приняла участие в отборе субъектов Российской Федерации на предоставление в 2020 году субсидий из федерального бюджета бюджетам субъектов Российской Федерации на создание БПОО и определена</w:t>
            </w:r>
            <w:proofErr w:type="gramEnd"/>
            <w:r w:rsidRPr="009B78FC">
              <w:rPr>
                <w:rFonts w:ascii="Times New Roman" w:hAnsi="Times New Roman" w:cs="Times New Roman"/>
                <w:sz w:val="20"/>
              </w:rPr>
              <w:t xml:space="preserve"> получателем субсидии. </w:t>
            </w:r>
            <w:proofErr w:type="gramStart"/>
            <w:r w:rsidRPr="009B78FC">
              <w:rPr>
                <w:rFonts w:ascii="Times New Roman" w:hAnsi="Times New Roman" w:cs="Times New Roman"/>
                <w:sz w:val="20"/>
              </w:rPr>
              <w:t>Следующую</w:t>
            </w:r>
            <w:proofErr w:type="gramEnd"/>
            <w:r w:rsidRPr="009B78FC">
              <w:rPr>
                <w:rFonts w:ascii="Times New Roman" w:hAnsi="Times New Roman" w:cs="Times New Roman"/>
                <w:sz w:val="20"/>
              </w:rPr>
              <w:t xml:space="preserve"> БПОО планируется создать </w:t>
            </w:r>
            <w:r w:rsidR="00661665">
              <w:rPr>
                <w:rFonts w:ascii="Times New Roman" w:hAnsi="Times New Roman" w:cs="Times New Roman"/>
                <w:sz w:val="20"/>
              </w:rPr>
              <w:br/>
            </w:r>
            <w:r w:rsidRPr="009B78FC">
              <w:rPr>
                <w:rFonts w:ascii="Times New Roman" w:hAnsi="Times New Roman" w:cs="Times New Roman"/>
                <w:sz w:val="20"/>
              </w:rPr>
              <w:t>в г. Воткинске.</w:t>
            </w:r>
          </w:p>
        </w:tc>
        <w:tc>
          <w:tcPr>
            <w:tcW w:w="2190" w:type="dxa"/>
            <w:noWrap/>
            <w:hideMark/>
          </w:tcPr>
          <w:p w:rsidR="009B78FC" w:rsidRPr="00630CCE" w:rsidRDefault="009B78FC" w:rsidP="009B78F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A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45" w:type="dxa"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32" w:type="dxa"/>
            <w:gridSpan w:val="2"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gridSpan w:val="3"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объектов профессионального образования   с целью обеспечения доступности для инвалидов и другие мероприятия в рамках реализации государственной программы Российской Федерации «Доступная среда» на 2011 - 2020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671" w:type="dxa"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276" w:type="dxa"/>
            <w:noWrap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учащихся инвалидов, получающ</w:t>
            </w:r>
            <w:r>
              <w:rPr>
                <w:rFonts w:ascii="Times New Roman" w:hAnsi="Times New Roman" w:cs="Times New Roman"/>
                <w:sz w:val="20"/>
              </w:rPr>
              <w:t>их профессиональное образование</w:t>
            </w:r>
          </w:p>
        </w:tc>
        <w:tc>
          <w:tcPr>
            <w:tcW w:w="2909" w:type="dxa"/>
            <w:hideMark/>
          </w:tcPr>
          <w:p w:rsidR="002A6FA6" w:rsidRDefault="002A6FA6" w:rsidP="003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2019 году средства на проведение мероприятий по адаптации объектов профессионального образования не выделялись. </w:t>
            </w:r>
          </w:p>
          <w:p w:rsidR="002A6FA6" w:rsidRPr="00AF322E" w:rsidRDefault="00D001D2" w:rsidP="003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A6FA6" w:rsidRPr="00AF322E">
              <w:rPr>
                <w:rFonts w:ascii="Times New Roman" w:hAnsi="Times New Roman" w:cs="Times New Roman"/>
                <w:sz w:val="20"/>
                <w:szCs w:val="20"/>
              </w:rPr>
              <w:t xml:space="preserve">оля образовательных организаций среднего профессионального образования, здания которых приспособлены для обучения инвалидов и лиц с ограниченными </w:t>
            </w:r>
            <w:r w:rsidR="002A6FA6" w:rsidRPr="00AF3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здоровья, в общем числе соответствующих организаций</w:t>
            </w:r>
            <w:r w:rsidR="002A6FA6">
              <w:rPr>
                <w:rFonts w:ascii="Times New Roman" w:hAnsi="Times New Roman" w:cs="Times New Roman"/>
                <w:sz w:val="20"/>
                <w:szCs w:val="20"/>
              </w:rPr>
              <w:t xml:space="preserve"> – 5,4% </w:t>
            </w:r>
          </w:p>
          <w:p w:rsidR="002A6FA6" w:rsidRPr="00AF322E" w:rsidRDefault="002A6FA6" w:rsidP="003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2E">
              <w:rPr>
                <w:rFonts w:ascii="Times New Roman" w:hAnsi="Times New Roman" w:cs="Times New Roman"/>
                <w:sz w:val="20"/>
                <w:szCs w:val="20"/>
              </w:rPr>
              <w:t>доля  инвалидов и лиц с ограниченными возможностями здоровья, принятых на обучение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(по отношению к предыдущему году)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110,5% </w:t>
            </w:r>
          </w:p>
          <w:p w:rsidR="002A6FA6" w:rsidRPr="00AF322E" w:rsidRDefault="002A6FA6" w:rsidP="003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2E">
              <w:rPr>
                <w:rFonts w:ascii="Times New Roman" w:hAnsi="Times New Roman" w:cs="Times New Roman"/>
                <w:sz w:val="20"/>
                <w:szCs w:val="20"/>
              </w:rPr>
              <w:t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и выбывших по причине академической неуспеваемости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2%</w:t>
            </w:r>
          </w:p>
          <w:p w:rsidR="002A6FA6" w:rsidRPr="00AF322E" w:rsidRDefault="002A6FA6" w:rsidP="003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2E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 и лиц с ограниченными возможностями здоровья, завершивших обучение  по образовательным программам среднего профессионального образования относительно принятых на обучение инвалидов и лиц 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- 71%</w:t>
            </w:r>
          </w:p>
          <w:p w:rsidR="002A6FA6" w:rsidRPr="00630CCE" w:rsidRDefault="002A6FA6" w:rsidP="00384857">
            <w:pPr>
              <w:rPr>
                <w:rFonts w:ascii="Times New Roman" w:hAnsi="Times New Roman" w:cs="Times New Roman"/>
                <w:sz w:val="20"/>
              </w:rPr>
            </w:pPr>
            <w:r w:rsidRPr="00AF322E">
              <w:rPr>
                <w:rFonts w:ascii="Times New Roman" w:hAnsi="Times New Roman" w:cs="Times New Roman"/>
                <w:sz w:val="20"/>
                <w:szCs w:val="20"/>
              </w:rPr>
              <w:t xml:space="preserve">доля трудоустроенных и (или) продолживших профессиональное </w:t>
            </w:r>
            <w:r w:rsidRPr="00AF3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выпускников с инвалидностью от общей численности выпускников профессиональных образовательных организаций с инвалидностью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73,7% </w:t>
            </w:r>
          </w:p>
        </w:tc>
        <w:tc>
          <w:tcPr>
            <w:tcW w:w="2190" w:type="dxa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A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45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Организация межведомственной системы профилактики детской инвалидности путем развития службы раннего вмешательства </w:t>
            </w:r>
          </w:p>
        </w:tc>
        <w:tc>
          <w:tcPr>
            <w:tcW w:w="1671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2017-2022 гг.</w:t>
            </w:r>
          </w:p>
        </w:tc>
        <w:tc>
          <w:tcPr>
            <w:tcW w:w="1179" w:type="dxa"/>
            <w:hideMark/>
          </w:tcPr>
          <w:p w:rsidR="002A6FA6" w:rsidRPr="00630CCE" w:rsidRDefault="002A6FA6" w:rsidP="00790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A6FA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45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410" w:type="dxa"/>
            <w:gridSpan w:val="3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Оснащение реабилитационным оборудованием реабилитационных центров (отделений) для детей  и подростков с ограниченными возможностями</w:t>
            </w:r>
          </w:p>
        </w:tc>
        <w:tc>
          <w:tcPr>
            <w:tcW w:w="1671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2018-2022 гг.</w:t>
            </w:r>
          </w:p>
        </w:tc>
        <w:tc>
          <w:tcPr>
            <w:tcW w:w="1179" w:type="dxa"/>
            <w:hideMark/>
          </w:tcPr>
          <w:p w:rsidR="002A6FA6" w:rsidRPr="00630CCE" w:rsidRDefault="002A6FA6" w:rsidP="001B1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реабилитационных услуг.</w:t>
            </w:r>
          </w:p>
        </w:tc>
        <w:tc>
          <w:tcPr>
            <w:tcW w:w="2909" w:type="dxa"/>
            <w:hideMark/>
          </w:tcPr>
          <w:p w:rsidR="002A6FA6" w:rsidRPr="00630CCE" w:rsidRDefault="002A6FA6" w:rsidP="001B1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акупка реабилитационного оборудования АУСО УР «Республиканский реабилитационный центр для детей и подростков </w:t>
            </w:r>
            <w:r>
              <w:rPr>
                <w:rFonts w:ascii="Times New Roman" w:hAnsi="Times New Roman" w:cs="Times New Roman"/>
                <w:sz w:val="20"/>
              </w:rPr>
              <w:t xml:space="preserve">с ограниченными возможностями» </w:t>
            </w:r>
            <w:r>
              <w:rPr>
                <w:rFonts w:ascii="Times New Roman" w:hAnsi="Times New Roman" w:cs="Times New Roman"/>
                <w:sz w:val="20"/>
              </w:rPr>
              <w:br/>
              <w:t>и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ГКУСОУР "Глазовский реабилитационный центр для детей и подростков с ограниченными возможностями»</w:t>
            </w:r>
          </w:p>
        </w:tc>
        <w:tc>
          <w:tcPr>
            <w:tcW w:w="2190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A6FA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45" w:type="dxa"/>
            <w:hideMark/>
          </w:tcPr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hideMark/>
          </w:tcPr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410" w:type="dxa"/>
            <w:gridSpan w:val="3"/>
            <w:hideMark/>
          </w:tcPr>
          <w:p w:rsidR="002A6FA6" w:rsidRDefault="002A6FA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Оснащение медицинским, реабилитационным оборудованием медицинских организаций</w:t>
            </w:r>
          </w:p>
          <w:p w:rsidR="002A6FA6" w:rsidRPr="000B2B46" w:rsidRDefault="002A6FA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hideMark/>
          </w:tcPr>
          <w:p w:rsidR="002A6FA6" w:rsidRPr="000B2B46" w:rsidRDefault="002A6FA6" w:rsidP="009B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276" w:type="dxa"/>
            <w:noWrap/>
            <w:hideMark/>
          </w:tcPr>
          <w:p w:rsidR="002A6FA6" w:rsidRPr="000B2B46" w:rsidRDefault="002A6FA6" w:rsidP="009B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2018 - 2022 гг.</w:t>
            </w:r>
          </w:p>
        </w:tc>
        <w:tc>
          <w:tcPr>
            <w:tcW w:w="1179" w:type="dxa"/>
            <w:hideMark/>
          </w:tcPr>
          <w:p w:rsidR="002A6FA6" w:rsidRPr="00630CCE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Увеличение количества медицинских, реабилитационных услуг</w:t>
            </w:r>
          </w:p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9" w:type="dxa"/>
            <w:hideMark/>
          </w:tcPr>
          <w:p w:rsidR="002A6FA6" w:rsidRPr="000B2B46" w:rsidRDefault="002A6FA6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 xml:space="preserve">Средства на реализацию мероприятия </w:t>
            </w:r>
            <w:r>
              <w:rPr>
                <w:rFonts w:ascii="Times New Roman" w:hAnsi="Times New Roman" w:cs="Times New Roman"/>
                <w:sz w:val="20"/>
              </w:rPr>
              <w:t xml:space="preserve">в 2019 году </w:t>
            </w:r>
            <w:r w:rsidRPr="000B2B46">
              <w:rPr>
                <w:rFonts w:ascii="Times New Roman" w:hAnsi="Times New Roman" w:cs="Times New Roman"/>
                <w:sz w:val="20"/>
              </w:rPr>
              <w:t>не выделялись</w:t>
            </w:r>
          </w:p>
        </w:tc>
        <w:tc>
          <w:tcPr>
            <w:tcW w:w="2190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A6" w:rsidRPr="00630CCE" w:rsidTr="00D62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445" w:type="dxa"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gridSpan w:val="3"/>
            <w:hideMark/>
          </w:tcPr>
          <w:p w:rsidR="002A6FA6" w:rsidRPr="00E25E1B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>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</w:t>
            </w:r>
          </w:p>
        </w:tc>
        <w:tc>
          <w:tcPr>
            <w:tcW w:w="1671" w:type="dxa"/>
            <w:hideMark/>
          </w:tcPr>
          <w:p w:rsidR="002A6FA6" w:rsidRPr="00E25E1B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Республики; Министерство здравоохранения Удмуртской Республики</w:t>
            </w:r>
          </w:p>
        </w:tc>
        <w:tc>
          <w:tcPr>
            <w:tcW w:w="1276" w:type="dxa"/>
            <w:noWrap/>
            <w:hideMark/>
          </w:tcPr>
          <w:p w:rsidR="002A6FA6" w:rsidRPr="00E25E1B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>2017-2019 годы</w:t>
            </w:r>
          </w:p>
        </w:tc>
        <w:tc>
          <w:tcPr>
            <w:tcW w:w="1179" w:type="dxa"/>
            <w:hideMark/>
          </w:tcPr>
          <w:p w:rsidR="002A6FA6" w:rsidRPr="00630CCE" w:rsidRDefault="002A6FA6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2A6FA6" w:rsidRPr="00933FB8" w:rsidRDefault="002A6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специалистов, прошедших обучение по вопросам внедрения современных реабилитационных методик в системе ранней помощи</w:t>
            </w:r>
          </w:p>
        </w:tc>
        <w:tc>
          <w:tcPr>
            <w:tcW w:w="2909" w:type="dxa"/>
            <w:hideMark/>
          </w:tcPr>
          <w:p w:rsidR="002A6FA6" w:rsidRPr="00650F17" w:rsidRDefault="002A6FA6" w:rsidP="00972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0F17">
              <w:rPr>
                <w:rFonts w:ascii="Times New Roman" w:hAnsi="Times New Roman" w:cs="Times New Roman"/>
                <w:sz w:val="20"/>
              </w:rPr>
              <w:t xml:space="preserve">В 2019 году руководители Министерства социальной политики и труда, подведомственных Министерству учреждений (всего – 11 человек) прошли стажировку на базе АНО ДПО «Санкт-Петербургский Институт раннего вмешательства» по программе «Организационные основы службы ранней помощи». </w:t>
            </w:r>
          </w:p>
        </w:tc>
        <w:tc>
          <w:tcPr>
            <w:tcW w:w="2190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A6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5" w:type="dxa"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32" w:type="dxa"/>
            <w:gridSpan w:val="2"/>
            <w:hideMark/>
          </w:tcPr>
          <w:p w:rsidR="002A6FA6" w:rsidRPr="00630CCE" w:rsidRDefault="002A6FA6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gridSpan w:val="3"/>
            <w:hideMark/>
          </w:tcPr>
          <w:p w:rsidR="002A6FA6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 xml:space="preserve">Организация межведомственного </w:t>
            </w:r>
            <w:r w:rsidRPr="00E25E1B">
              <w:rPr>
                <w:rFonts w:ascii="Times New Roman" w:hAnsi="Times New Roman" w:cs="Times New Roman"/>
                <w:sz w:val="20"/>
              </w:rPr>
              <w:lastRenderedPageBreak/>
              <w:t xml:space="preserve">взаимодействия и профессионального сотрудничества в ранней коррекционной и реабилитационной работе с детьми-инвалидами, детьми с ограниченными возможностями здоровья и семьями их </w:t>
            </w:r>
            <w:proofErr w:type="gramStart"/>
            <w:r w:rsidRPr="00E25E1B">
              <w:rPr>
                <w:rFonts w:ascii="Times New Roman" w:hAnsi="Times New Roman" w:cs="Times New Roman"/>
                <w:sz w:val="20"/>
              </w:rPr>
              <w:t>воспитывающим</w:t>
            </w:r>
            <w:proofErr w:type="gramEnd"/>
          </w:p>
          <w:p w:rsidR="002A6FA6" w:rsidRPr="00E25E1B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1" w:type="dxa"/>
            <w:hideMark/>
          </w:tcPr>
          <w:p w:rsidR="002A6FA6" w:rsidRPr="00E25E1B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</w:t>
            </w:r>
            <w:r w:rsidRPr="00E25E1B">
              <w:rPr>
                <w:rFonts w:ascii="Times New Roman" w:hAnsi="Times New Roman" w:cs="Times New Roman"/>
                <w:sz w:val="20"/>
              </w:rPr>
              <w:lastRenderedPageBreak/>
              <w:t>политики и труда Удмуртской Республики; Министерство здравоохранения Удмуртской Республики</w:t>
            </w:r>
          </w:p>
        </w:tc>
        <w:tc>
          <w:tcPr>
            <w:tcW w:w="1276" w:type="dxa"/>
            <w:noWrap/>
            <w:hideMark/>
          </w:tcPr>
          <w:p w:rsidR="002A6FA6" w:rsidRPr="00E25E1B" w:rsidRDefault="002A6FA6" w:rsidP="00E25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lastRenderedPageBreak/>
              <w:t>2018-2019 годы</w:t>
            </w:r>
          </w:p>
        </w:tc>
        <w:tc>
          <w:tcPr>
            <w:tcW w:w="1179" w:type="dxa"/>
            <w:hideMark/>
          </w:tcPr>
          <w:p w:rsidR="002A6FA6" w:rsidRPr="00630CCE" w:rsidRDefault="002A6FA6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отчетный период на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2A6FA6" w:rsidRPr="00933FB8" w:rsidRDefault="002A6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Улучшение качества жизни семей, </w:t>
            </w: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воспитывающих детей с ограниченными возможностями здоровья</w:t>
            </w:r>
          </w:p>
        </w:tc>
        <w:tc>
          <w:tcPr>
            <w:tcW w:w="2909" w:type="dxa"/>
            <w:hideMark/>
          </w:tcPr>
          <w:p w:rsidR="002A6FA6" w:rsidRDefault="002A6FA6" w:rsidP="002A7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Межведомственного </w:t>
            </w:r>
            <w:r w:rsidRPr="00650F17">
              <w:rPr>
                <w:rFonts w:ascii="Times New Roman" w:hAnsi="Times New Roman" w:cs="Times New Roman"/>
                <w:sz w:val="20"/>
              </w:rPr>
              <w:t xml:space="preserve">взаимодействие </w:t>
            </w:r>
            <w:r w:rsidRPr="00650F17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осуществляется в </w:t>
            </w:r>
            <w:proofErr w:type="gramStart"/>
            <w:r w:rsidRPr="00650F17">
              <w:rPr>
                <w:rFonts w:ascii="Times New Roman" w:hAnsi="Times New Roman" w:cs="Times New Roman"/>
                <w:sz w:val="20"/>
              </w:rPr>
              <w:t>соответствии</w:t>
            </w:r>
            <w:proofErr w:type="gramEnd"/>
            <w:r w:rsidRPr="00650F17">
              <w:rPr>
                <w:rFonts w:ascii="Times New Roman" w:hAnsi="Times New Roman" w:cs="Times New Roman"/>
                <w:sz w:val="20"/>
              </w:rPr>
              <w:t xml:space="preserve"> с распоряжением Правительства УР № 1348-р «Об организации деятельности по созданию и развитию в УР службы ранней помощи детям с ограниченными возможностями здоровья и детям-инвалидам в возрасте от 0 до 3 лет»</w:t>
            </w:r>
          </w:p>
        </w:tc>
        <w:tc>
          <w:tcPr>
            <w:tcW w:w="2190" w:type="dxa"/>
            <w:hideMark/>
          </w:tcPr>
          <w:p w:rsidR="002A6FA6" w:rsidRPr="00630CCE" w:rsidRDefault="002A6FA6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7E5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5" w:type="dxa"/>
            <w:hideMark/>
          </w:tcPr>
          <w:p w:rsidR="006427E5" w:rsidRPr="00630CCE" w:rsidRDefault="006427E5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6427E5" w:rsidRPr="00630CCE" w:rsidRDefault="006427E5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6427E5" w:rsidRPr="00630CCE" w:rsidRDefault="006427E5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32" w:type="dxa"/>
            <w:gridSpan w:val="2"/>
            <w:hideMark/>
          </w:tcPr>
          <w:p w:rsidR="006427E5" w:rsidRDefault="006427E5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3"/>
            <w:hideMark/>
          </w:tcPr>
          <w:p w:rsidR="006427E5" w:rsidRDefault="006427E5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детей-инвалидов, а также ранней помощи в Удмуртской Республике</w:t>
            </w:r>
            <w:proofErr w:type="gramEnd"/>
          </w:p>
          <w:p w:rsidR="003A4393" w:rsidRPr="000B4940" w:rsidRDefault="003A4393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:rsidR="006427E5" w:rsidRPr="000B4940" w:rsidRDefault="006427E5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6427E5" w:rsidRPr="000B4940" w:rsidRDefault="006427E5" w:rsidP="00FF25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4940">
              <w:rPr>
                <w:rFonts w:ascii="Times New Roman" w:hAnsi="Times New Roman" w:cs="Times New Roman"/>
                <w:sz w:val="20"/>
              </w:rPr>
              <w:t>2019-2025 годы</w:t>
            </w:r>
          </w:p>
        </w:tc>
        <w:tc>
          <w:tcPr>
            <w:tcW w:w="1179" w:type="dxa"/>
            <w:hideMark/>
          </w:tcPr>
          <w:p w:rsidR="006427E5" w:rsidRPr="00630CCE" w:rsidRDefault="006427E5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6427E5" w:rsidRPr="008A1AE9" w:rsidRDefault="006427E5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9" w:type="dxa"/>
            <w:hideMark/>
          </w:tcPr>
          <w:p w:rsidR="006427E5" w:rsidRDefault="006427E5" w:rsidP="002A7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hideMark/>
          </w:tcPr>
          <w:p w:rsidR="006427E5" w:rsidRPr="00630CCE" w:rsidRDefault="006427E5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5" w:type="dxa"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32" w:type="dxa"/>
            <w:gridSpan w:val="2"/>
            <w:hideMark/>
          </w:tcPr>
          <w:p w:rsidR="00CB721F" w:rsidRDefault="00CB721F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410" w:type="dxa"/>
            <w:gridSpan w:val="3"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действующих нормативных правовых актов в сфере организации системы ранней помощи, подготовка предложений по разработке дополнительных документов.</w:t>
            </w:r>
          </w:p>
        </w:tc>
        <w:tc>
          <w:tcPr>
            <w:tcW w:w="1671" w:type="dxa"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276" w:type="dxa"/>
            <w:noWrap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179" w:type="dxa"/>
            <w:hideMark/>
          </w:tcPr>
          <w:p w:rsidR="00CB721F" w:rsidRPr="00630CCE" w:rsidRDefault="00CB721F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CB721F" w:rsidRDefault="00CB721F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Подготовка реестра действующих нормативных правовых актов в сфере оказания услуг ранней помощи в Удмуртской Республике, определение перечня необходимых к принятию ведомственных и межведомственных нормативных правовых актов для организации условий развития системы ранней помощи</w:t>
            </w:r>
          </w:p>
          <w:p w:rsidR="003A4393" w:rsidRPr="008A1AE9" w:rsidRDefault="003A4393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9" w:type="dxa"/>
            <w:hideMark/>
          </w:tcPr>
          <w:p w:rsidR="00CB721F" w:rsidRDefault="002359BF" w:rsidP="007D1F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</w:rPr>
              <w:t>лен</w:t>
            </w:r>
            <w:r w:rsidRPr="008A1AE9">
              <w:rPr>
                <w:rFonts w:ascii="Times New Roman" w:hAnsi="Times New Roman" w:cs="Times New Roman"/>
                <w:sz w:val="20"/>
              </w:rPr>
              <w:t xml:space="preserve"> реестр действующих нормативных правовых актов в сфере оказания услуг ранней помощи в Удмуртской Республике</w:t>
            </w:r>
            <w:r w:rsidR="007D1FA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D1FAD" w:rsidRPr="008A1AE9">
              <w:rPr>
                <w:rFonts w:ascii="Times New Roman" w:hAnsi="Times New Roman" w:cs="Times New Roman"/>
                <w:sz w:val="20"/>
              </w:rPr>
              <w:t>определен</w:t>
            </w:r>
            <w:r w:rsidR="007D1FAD">
              <w:rPr>
                <w:rFonts w:ascii="Times New Roman" w:hAnsi="Times New Roman" w:cs="Times New Roman"/>
                <w:sz w:val="20"/>
              </w:rPr>
              <w:t xml:space="preserve"> перечень </w:t>
            </w:r>
            <w:r w:rsidR="007D1FAD" w:rsidRPr="008A1AE9">
              <w:rPr>
                <w:rFonts w:ascii="Times New Roman" w:hAnsi="Times New Roman" w:cs="Times New Roman"/>
                <w:sz w:val="20"/>
              </w:rPr>
              <w:t>необходимых к принятию нормативных правовых актов для организации условий развития системы ранней помощи</w:t>
            </w:r>
          </w:p>
        </w:tc>
        <w:tc>
          <w:tcPr>
            <w:tcW w:w="2190" w:type="dxa"/>
            <w:hideMark/>
          </w:tcPr>
          <w:p w:rsidR="00CB721F" w:rsidRPr="00630CCE" w:rsidRDefault="00CB721F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5" w:type="dxa"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32" w:type="dxa"/>
            <w:gridSpan w:val="2"/>
            <w:hideMark/>
          </w:tcPr>
          <w:p w:rsidR="00CB721F" w:rsidRDefault="00CB721F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410" w:type="dxa"/>
            <w:gridSpan w:val="3"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принятие нормативных правовых актов для обеспечения развития системы ранней помощи в Удмуртской Республики</w:t>
            </w:r>
          </w:p>
        </w:tc>
        <w:tc>
          <w:tcPr>
            <w:tcW w:w="1671" w:type="dxa"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276" w:type="dxa"/>
            <w:noWrap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179" w:type="dxa"/>
            <w:hideMark/>
          </w:tcPr>
          <w:p w:rsidR="00CB721F" w:rsidRPr="00630CCE" w:rsidRDefault="00CB721F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CB721F" w:rsidRPr="008A1AE9" w:rsidRDefault="00CB721F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Формирование нормативной правовой базы для организации системы ранней помощи, в том числе установление требований к оказанию услуг ранней помощи, регулирование вопросов межведомственного взаимодействия</w:t>
            </w:r>
          </w:p>
        </w:tc>
        <w:tc>
          <w:tcPr>
            <w:tcW w:w="2909" w:type="dxa"/>
            <w:hideMark/>
          </w:tcPr>
          <w:p w:rsidR="003B53B4" w:rsidRPr="00D66D19" w:rsidRDefault="003B53B4" w:rsidP="003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6D19">
              <w:rPr>
                <w:rFonts w:ascii="Times New Roman" w:hAnsi="Times New Roman" w:cs="Times New Roman"/>
                <w:sz w:val="20"/>
                <w:szCs w:val="20"/>
              </w:rPr>
              <w:t xml:space="preserve"> 2019 году: </w:t>
            </w:r>
          </w:p>
          <w:p w:rsidR="003B53B4" w:rsidRPr="00D66D19" w:rsidRDefault="003B53B4" w:rsidP="003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19">
              <w:rPr>
                <w:rFonts w:ascii="Times New Roman" w:hAnsi="Times New Roman" w:cs="Times New Roman"/>
                <w:sz w:val="20"/>
                <w:szCs w:val="20"/>
              </w:rPr>
              <w:t>распоряжением Правительства Удмуртской Республики от 27 марта 2019 № 285-р внесены изменения в распоряжение Правительства Удмуртской Республики от 8 ноября 2017 года № 1348-р «Об организации деятельности по созданию и развитию в Удмуртской Республике службы ранней помощи детям с ограниченными возможностями здоровья и детям-инвалидам в возрасте от 0 до 3 лет»;</w:t>
            </w:r>
          </w:p>
          <w:p w:rsidR="003B53B4" w:rsidRDefault="003B53B4" w:rsidP="003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19">
              <w:rPr>
                <w:rFonts w:ascii="Times New Roman" w:hAnsi="Times New Roman" w:cs="Times New Roman"/>
                <w:sz w:val="20"/>
                <w:szCs w:val="20"/>
              </w:rPr>
              <w:t>распоряжением Правительства Удмуртской Республики от 12 сентября 2019 № 1086-р внесены изменения в распоряжение Правительства Удмуртской Республики от 9 июня 2018 года № 708-р «Об организации оказания ранней помощи детям с ограниченными возможностями здоровья и детям-инвалидам в возрасте от 0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лет в Удмуртской Республике»; </w:t>
            </w:r>
          </w:p>
          <w:p w:rsidR="00CB721F" w:rsidRDefault="00EF3BD8" w:rsidP="00EF3BD8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53B4" w:rsidRPr="00D66D19">
              <w:rPr>
                <w:rFonts w:ascii="Times New Roman" w:hAnsi="Times New Roman" w:cs="Times New Roman"/>
                <w:sz w:val="20"/>
                <w:szCs w:val="20"/>
              </w:rPr>
              <w:t xml:space="preserve">риказом Министерства социальной политики и труда Удмуртской Республики от 12 декабря 2019 года № 80-а в Комплекс мер </w:t>
            </w:r>
            <w:r w:rsidRPr="00D66D19">
              <w:rPr>
                <w:rFonts w:ascii="Times New Roman" w:hAnsi="Times New Roman" w:cs="Times New Roman"/>
                <w:sz w:val="20"/>
                <w:szCs w:val="20"/>
              </w:rPr>
              <w:t xml:space="preserve">по формированию межведомственной  системы профилактики детской инвалидности путем развития службы ранней помощи в Удмуртской Республике </w:t>
            </w:r>
            <w:r w:rsidR="003B53B4" w:rsidRPr="00D66D19">
              <w:rPr>
                <w:rFonts w:ascii="Times New Roman" w:hAnsi="Times New Roman" w:cs="Times New Roman"/>
                <w:sz w:val="20"/>
                <w:szCs w:val="20"/>
              </w:rPr>
              <w:t xml:space="preserve">внесены изменения в части изменения наименования Министерства социальной, семейной и демографической политики и уточнения объема </w:t>
            </w:r>
            <w:r w:rsidR="003B53B4" w:rsidRPr="00D66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Комплекса мер за счет средст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бюджета Удмуртской Республики </w:t>
            </w:r>
            <w:proofErr w:type="gramEnd"/>
          </w:p>
        </w:tc>
        <w:tc>
          <w:tcPr>
            <w:tcW w:w="2190" w:type="dxa"/>
            <w:hideMark/>
          </w:tcPr>
          <w:p w:rsidR="00CB721F" w:rsidRPr="00630CCE" w:rsidRDefault="00CB721F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5" w:type="dxa"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CB721F" w:rsidRPr="00630CCE" w:rsidRDefault="00CB721F" w:rsidP="003848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32" w:type="dxa"/>
            <w:gridSpan w:val="2"/>
            <w:hideMark/>
          </w:tcPr>
          <w:p w:rsidR="00CB721F" w:rsidRDefault="00CB721F" w:rsidP="00C93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410" w:type="dxa"/>
            <w:gridSpan w:val="3"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 апробация современных методических, методологических, технических документов (типовая программа ранней помощи, методики,  примерные стандарты, регламенты, положения), направленных на формирование службы ранней помощи</w:t>
            </w:r>
          </w:p>
        </w:tc>
        <w:tc>
          <w:tcPr>
            <w:tcW w:w="1671" w:type="dxa"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276" w:type="dxa"/>
            <w:noWrap/>
            <w:hideMark/>
          </w:tcPr>
          <w:p w:rsidR="00CB721F" w:rsidRPr="00CB3105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179" w:type="dxa"/>
            <w:hideMark/>
          </w:tcPr>
          <w:p w:rsidR="00CB721F" w:rsidRPr="00630CCE" w:rsidRDefault="00CB721F" w:rsidP="00FF25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CB721F" w:rsidRDefault="00CB721F" w:rsidP="0064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единых подходов для организаций различной ведомственной принадлежности. Создание условий для обеспечения преемственности оказываемой помощи</w:t>
            </w:r>
          </w:p>
          <w:p w:rsidR="00CB721F" w:rsidRPr="00933FB8" w:rsidRDefault="00CB721F" w:rsidP="00FF2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hideMark/>
          </w:tcPr>
          <w:p w:rsidR="00B85075" w:rsidRDefault="00BF6DF5" w:rsidP="00B85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2019 году в соответствии с принятыми НПА внедрял</w:t>
            </w:r>
            <w:r w:rsidR="00B85075">
              <w:rPr>
                <w:rFonts w:ascii="Times New Roman" w:hAnsi="Times New Roman" w:cs="Times New Roman"/>
                <w:sz w:val="20"/>
              </w:rPr>
              <w:t xml:space="preserve">ись </w:t>
            </w:r>
            <w:proofErr w:type="gramStart"/>
            <w:r w:rsidR="00B85075">
              <w:rPr>
                <w:rFonts w:ascii="Times New Roman" w:hAnsi="Times New Roman" w:cs="Times New Roman"/>
                <w:sz w:val="20"/>
              </w:rPr>
              <w:t>новые</w:t>
            </w:r>
            <w:proofErr w:type="gramEnd"/>
            <w:r w:rsidR="00B85075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5075" w:rsidRDefault="00B85075" w:rsidP="00B85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F6DF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>порядок направления детей для получения услуг ранней помощи</w:t>
            </w:r>
            <w:r w:rsidR="00BF6DF5">
              <w:rPr>
                <w:rFonts w:ascii="Times New Roman" w:hAnsi="Times New Roman" w:cs="Times New Roman"/>
                <w:sz w:val="20"/>
              </w:rPr>
              <w:t>,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5075" w:rsidRDefault="00B85075" w:rsidP="00B85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>стандарт предоставления услуг по р</w:t>
            </w:r>
            <w:r w:rsidR="00BF6DF5">
              <w:rPr>
                <w:rFonts w:ascii="Times New Roman" w:hAnsi="Times New Roman" w:cs="Times New Roman"/>
                <w:sz w:val="20"/>
              </w:rPr>
              <w:t xml:space="preserve">анней помощи детям и их семьям, </w:t>
            </w:r>
          </w:p>
          <w:p w:rsidR="00B85075" w:rsidRDefault="00B85075" w:rsidP="00B85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>порядок оказания услуг ранней помощи детям и их семьям</w:t>
            </w:r>
            <w:r w:rsidR="00BF6DF5">
              <w:rPr>
                <w:rFonts w:ascii="Times New Roman" w:hAnsi="Times New Roman" w:cs="Times New Roman"/>
                <w:sz w:val="20"/>
              </w:rPr>
              <w:t>,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B721F" w:rsidRDefault="00B85075" w:rsidP="00B85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 xml:space="preserve">порядок организации межведомственного взаимодействия органов исполнительной власти </w:t>
            </w:r>
            <w:r>
              <w:rPr>
                <w:rFonts w:ascii="Times New Roman" w:hAnsi="Times New Roman" w:cs="Times New Roman"/>
                <w:sz w:val="20"/>
              </w:rPr>
              <w:t>УР</w:t>
            </w:r>
            <w:r w:rsidR="00BF6DF5" w:rsidRPr="00BF6DF5">
              <w:rPr>
                <w:rFonts w:ascii="Times New Roman" w:hAnsi="Times New Roman" w:cs="Times New Roman"/>
                <w:sz w:val="20"/>
              </w:rPr>
              <w:t xml:space="preserve"> и подведомственных им организаций, обеспечивающих предоставление услуг ранней помощи детям и их семьям</w:t>
            </w:r>
          </w:p>
        </w:tc>
        <w:tc>
          <w:tcPr>
            <w:tcW w:w="2190" w:type="dxa"/>
            <w:hideMark/>
          </w:tcPr>
          <w:p w:rsidR="00CB721F" w:rsidRPr="00630CCE" w:rsidRDefault="00CB721F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630CC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5" w:type="dxa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36" w:type="dxa"/>
            <w:gridSpan w:val="2"/>
            <w:noWrap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" w:type="dxa"/>
            <w:noWrap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gridSpan w:val="3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Сопровождение инвалидов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возраста при получении ими профессионального образования и содействие в последующем трудоустройстве</w:t>
            </w:r>
          </w:p>
        </w:tc>
        <w:tc>
          <w:tcPr>
            <w:tcW w:w="1671" w:type="dxa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noWrap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2017-2020 гг.</w:t>
            </w:r>
          </w:p>
        </w:tc>
        <w:tc>
          <w:tcPr>
            <w:tcW w:w="1179" w:type="dxa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09" w:type="dxa"/>
            <w:hideMark/>
          </w:tcPr>
          <w:p w:rsidR="00CB721F" w:rsidRPr="00630CCE" w:rsidRDefault="00CB721F" w:rsidP="009B78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hideMark/>
          </w:tcPr>
          <w:p w:rsidR="00CB721F" w:rsidRPr="00630CCE" w:rsidRDefault="00CB721F" w:rsidP="0063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115FAF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  <w:vMerge w:val="restart"/>
          </w:tcPr>
          <w:p w:rsidR="00CB721F" w:rsidRPr="00115FAF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vMerge w:val="restart"/>
            <w:noWrap/>
          </w:tcPr>
          <w:p w:rsidR="00CB721F" w:rsidRPr="00115FAF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6" w:type="dxa"/>
            <w:vMerge w:val="restart"/>
            <w:noWrap/>
          </w:tcPr>
          <w:p w:rsidR="00CB721F" w:rsidRPr="00115FAF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vMerge w:val="restart"/>
            <w:noWrap/>
          </w:tcPr>
          <w:p w:rsidR="00CB721F" w:rsidRPr="00115FAF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vMerge w:val="restart"/>
          </w:tcPr>
          <w:p w:rsidR="00CB721F" w:rsidRPr="00115FAF" w:rsidRDefault="00CB721F" w:rsidP="00611CF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сопровождения при трудоустройстве инвалидов молодого возраста с учетом рекомендуемых в индивидуальной программе реабилитации или </w:t>
            </w:r>
            <w:proofErr w:type="spellStart"/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абилитации</w:t>
            </w:r>
            <w:proofErr w:type="spellEnd"/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инвалида видов трудовой </w:t>
            </w:r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671" w:type="dxa"/>
            <w:vMerge w:val="restart"/>
          </w:tcPr>
          <w:p w:rsidR="00CB721F" w:rsidRPr="00115FA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vMerge w:val="restart"/>
          </w:tcPr>
          <w:p w:rsidR="00CB721F" w:rsidRPr="00115FAF" w:rsidRDefault="00CB721F" w:rsidP="006626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  <w:vMerge w:val="restart"/>
          </w:tcPr>
          <w:p w:rsidR="00CB721F" w:rsidRPr="00115FA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5FAF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  <w:vMerge w:val="restart"/>
          </w:tcPr>
          <w:p w:rsidR="00CB721F" w:rsidRPr="00115FAF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числа </w:t>
            </w:r>
            <w:proofErr w:type="gramStart"/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трудоустроенных</w:t>
            </w:r>
            <w:proofErr w:type="gramEnd"/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vMerge w:val="restart"/>
            <w:noWrap/>
          </w:tcPr>
          <w:p w:rsidR="00CB721F" w:rsidRPr="00115FA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</w:t>
            </w:r>
            <w:proofErr w:type="gramStart"/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трудоустроенных</w:t>
            </w:r>
            <w:proofErr w:type="gramEnd"/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Республики (39.0.4) составил 43,2% (86,4% от планового значения), </w:t>
            </w:r>
          </w:p>
          <w:p w:rsidR="00CB721F" w:rsidRPr="00115FA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инвалидов молодого возраста, </w:t>
            </w:r>
            <w:proofErr w:type="gramStart"/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сопровождению при трудоустройстве, в общей численности инвалидов молодого возраста, обратившихся в органы службы занятости населения Удмуртской Республики (39.3.1) составила 100,0% (105,0% от планового значения).</w:t>
            </w:r>
          </w:p>
          <w:p w:rsidR="00CB721F" w:rsidRPr="00115FA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периоде инвалидов в общей численности инвалидов трудоспособного возраста в Удмуртской Республике (39.3.13) на 01.01.2020 года составила 25,01% (62,5% от планового значения)</w:t>
            </w:r>
          </w:p>
          <w:p w:rsidR="00CB721F" w:rsidRPr="00115FA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noWrap/>
          </w:tcPr>
          <w:p w:rsidR="00CB721F" w:rsidRPr="00115FAF" w:rsidRDefault="00CB721F" w:rsidP="0066262F">
            <w:pPr>
              <w:rPr>
                <w:rFonts w:ascii="Times New Roman" w:hAnsi="Times New Roman" w:cs="Times New Roman"/>
                <w:sz w:val="20"/>
              </w:rPr>
            </w:pPr>
            <w:r w:rsidRPr="004D1203">
              <w:rPr>
                <w:rFonts w:ascii="Times New Roman" w:hAnsi="Times New Roman" w:cs="Times New Roman"/>
                <w:sz w:val="20"/>
              </w:rPr>
              <w:lastRenderedPageBreak/>
              <w:t xml:space="preserve">Общее снижение  количества инвалидов </w:t>
            </w:r>
            <w:r>
              <w:rPr>
                <w:rFonts w:ascii="Times New Roman" w:hAnsi="Times New Roman" w:cs="Times New Roman"/>
                <w:sz w:val="20"/>
              </w:rPr>
              <w:t xml:space="preserve">трудоспособного возраста </w:t>
            </w:r>
            <w:r w:rsidRPr="004D1203">
              <w:rPr>
                <w:rFonts w:ascii="Times New Roman" w:hAnsi="Times New Roman" w:cs="Times New Roman"/>
                <w:sz w:val="20"/>
              </w:rPr>
              <w:t>в Удмуртской Республике по данным Пенсионного фонда  (в декабре 2018 года – 33113 чел., в декабре 2019 года – 32207 чел.)</w:t>
            </w: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  <w:vMerge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dxa"/>
            <w:gridSpan w:val="2"/>
            <w:vMerge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" w:type="dxa"/>
            <w:vMerge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  <w:gridSpan w:val="2"/>
            <w:vMerge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3"/>
            <w:vMerge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1" w:type="dxa"/>
            <w:vMerge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22" w:type="dxa"/>
            <w:vMerge/>
            <w:vAlign w:val="center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D97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D97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D97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D97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взаимодействия с инвалидами молодого возраста с целью уточнения их пожеланий и готовности к реализации мер по трудоустройству, выявления барьеров, препятствующих трудоустройству, информирования их об имеющихся возможностях содействия занятости, содействия в составлении резюме и направлении его работодателям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9770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В 2019 году всего в  службу занятости обратилось 596 инвалидов  молодого возраста.  Из них трудоустроено 258 (43,3%). </w:t>
            </w:r>
          </w:p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Каждому  инвалиду молодого возраста при обращении с органы службы занятости оказывалась помощь в преодолении барьеров, препятствующих трудоустройству, в поиске подходящих вакансий, составлении и направлении работодателю резюме. 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Снижение численности трудоустроенных инвалидов молодого возраста обусловлено снижением численности обратившихся инвалидов молодого возраста, а также несоответствием профессионально-квалификационного состава ищущих работу инвалидов и требованиям заявленных работодателями вакансий для трудоустройства инвалидов</w:t>
            </w:r>
            <w:proofErr w:type="gramEnd"/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 инвалидов молодого возраста о состоянии рынка труда, вакансиях, услугах службы занятости населения как на базе организаций, осуществляющих образовательную деятельность, так и с использованием возможностей информационно-телекоммуникационной сети "Интернет", средств массовой информации, многофункциональных центров предоставления государственных и муниципальных услуг в форме профессиональной ориентации, организации стажировок и др.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9770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Каждый инвалид молодого возраста при обращении службу занятости был проинформирован о положении на рынке труда, об имеющихся вакансиях, соответствующих рекомендациям, указанным в ИПРА, в каждом центре занятости населения установлен «киоск вакансий». В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центрах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занятости населения Удмуртской Республики инвалидам предоставляется доступ к </w:t>
            </w:r>
            <w:proofErr w:type="spellStart"/>
            <w:r w:rsidRPr="007962D3">
              <w:rPr>
                <w:rFonts w:ascii="Times New Roman" w:hAnsi="Times New Roman" w:cs="Times New Roman"/>
                <w:sz w:val="20"/>
              </w:rPr>
              <w:t>интернет-порталу</w:t>
            </w:r>
            <w:proofErr w:type="spellEnd"/>
            <w:r w:rsidRPr="007962D3">
              <w:rPr>
                <w:rFonts w:ascii="Times New Roman" w:hAnsi="Times New Roman" w:cs="Times New Roman"/>
                <w:sz w:val="20"/>
              </w:rPr>
              <w:t xml:space="preserve"> «Работа в России» с использованием технических средств центра занятости населения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в сфере реализации мероприятий, направленных на сопровождение инвалидов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молодого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при трудоустройстве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Информация  о мероприятиях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направленных  по сопровождению инвалидов молодого возраста размещена на информационных стендах центров занятости населения и на интерактивном портале государственной службы занятости населения Удмуртской Республики</w:t>
            </w:r>
          </w:p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взаимодействия инвалидов молодого возраста с представителем работодателя как на собеседовании, так и при трудоустройстве (при необходимости  - организация предоставления услуг по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переводу русского жестового языка (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сурдопереводу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тифлосурдопереводу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Помощь инвалидам молодого возраста  при трудоустройстве с предоставлением переводчика, </w:t>
            </w:r>
            <w:proofErr w:type="spellStart"/>
            <w:r w:rsidRPr="007962D3">
              <w:rPr>
                <w:rFonts w:ascii="Times New Roman" w:hAnsi="Times New Roman" w:cs="Times New Roman"/>
                <w:sz w:val="20"/>
              </w:rPr>
              <w:t>сурд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 w:rsidRPr="007962D3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7962D3">
              <w:rPr>
                <w:rFonts w:ascii="Times New Roman" w:hAnsi="Times New Roman" w:cs="Times New Roman"/>
                <w:sz w:val="20"/>
              </w:rPr>
              <w:t>тифлопереводчика</w:t>
            </w:r>
            <w:proofErr w:type="spellEnd"/>
            <w:r w:rsidRPr="007962D3">
              <w:rPr>
                <w:rFonts w:ascii="Times New Roman" w:hAnsi="Times New Roman" w:cs="Times New Roman"/>
                <w:sz w:val="20"/>
              </w:rPr>
              <w:t xml:space="preserve"> не потребовалась 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помощь в </w:t>
            </w:r>
            <w:proofErr w:type="gram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освоении</w:t>
            </w:r>
            <w:proofErr w:type="gram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доступного маршрута передвижения до места работы и на территории работодателя 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Помощь в разработке и освоении маршрута  передвижения  до места работы и на территории работодателя  не потребовалась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133DF9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06292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06292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06292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06292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410" w:type="dxa"/>
            <w:gridSpan w:val="3"/>
          </w:tcPr>
          <w:p w:rsidR="00CB721F" w:rsidRPr="0006292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индивидуальных профессиональных планов развития инвалидов молодого возраста, выпускающихся из образовательных организаций и оказание содействия в их реализации</w:t>
            </w:r>
          </w:p>
        </w:tc>
        <w:tc>
          <w:tcPr>
            <w:tcW w:w="1671" w:type="dxa"/>
          </w:tcPr>
          <w:p w:rsidR="00CB721F" w:rsidRPr="0006292F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06292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06292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92F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06292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92F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06292F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06292F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06292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92F">
              <w:rPr>
                <w:rFonts w:ascii="Times New Roman" w:hAnsi="Times New Roman" w:cs="Times New Roman"/>
                <w:sz w:val="20"/>
              </w:rPr>
              <w:t xml:space="preserve">В профессиональных  образовательных </w:t>
            </w:r>
            <w:proofErr w:type="gramStart"/>
            <w:r w:rsidRPr="0006292F">
              <w:rPr>
                <w:rFonts w:ascii="Times New Roman" w:hAnsi="Times New Roman" w:cs="Times New Roman"/>
                <w:sz w:val="20"/>
              </w:rPr>
              <w:t>организациях</w:t>
            </w:r>
            <w:proofErr w:type="gramEnd"/>
            <w:r w:rsidRPr="0006292F">
              <w:rPr>
                <w:rFonts w:ascii="Times New Roman" w:hAnsi="Times New Roman" w:cs="Times New Roman"/>
                <w:sz w:val="20"/>
              </w:rPr>
              <w:t xml:space="preserve"> разработаны индивидуальные перспективные профессиональные планы развития выпускников-инвалидов молодого возраста.</w:t>
            </w:r>
          </w:p>
        </w:tc>
        <w:tc>
          <w:tcPr>
            <w:tcW w:w="2190" w:type="dxa"/>
            <w:noWrap/>
          </w:tcPr>
          <w:p w:rsidR="00CB721F" w:rsidRPr="0006292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410" w:type="dxa"/>
            <w:gridSpan w:val="3"/>
          </w:tcPr>
          <w:p w:rsidR="00CB721F" w:rsidRPr="00EA468D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по вопросам сопровождения при трудоустройстве инвалидам молодого возраста, выпускающимся из профессиональных образовательных организаций</w:t>
            </w:r>
          </w:p>
        </w:tc>
        <w:tc>
          <w:tcPr>
            <w:tcW w:w="1671" w:type="dxa"/>
          </w:tcPr>
          <w:p w:rsidR="00CB721F" w:rsidRPr="00EA468D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EA468D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EA468D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EA468D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EA468D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 xml:space="preserve">В профессиональных  образовательных </w:t>
            </w:r>
            <w:proofErr w:type="gramStart"/>
            <w:r w:rsidRPr="00EA468D">
              <w:rPr>
                <w:rFonts w:ascii="Times New Roman" w:hAnsi="Times New Roman" w:cs="Times New Roman"/>
                <w:sz w:val="20"/>
              </w:rPr>
              <w:t>организациях</w:t>
            </w:r>
            <w:proofErr w:type="gramEnd"/>
            <w:r w:rsidRPr="00EA468D">
              <w:rPr>
                <w:rFonts w:ascii="Times New Roman" w:hAnsi="Times New Roman" w:cs="Times New Roman"/>
                <w:sz w:val="20"/>
              </w:rPr>
              <w:t xml:space="preserve"> разработаны индивидуальные перспективные профессиональные планы развития выпускников-инвалидов молодого возраста.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социально ориентированных некоммерческих организаций, являющихся исполнителями общественно полезных услуг, к реализации мероприятий,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направленных на сопровождение инвалидов </w:t>
            </w:r>
            <w:proofErr w:type="gram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proofErr w:type="gram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 при трудоустройстве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Социально ориентированные  некоммерческие организации для оказания услуг не привлекались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вакансий, в том числе на квотируемые рабочие места (информация о которых доступна в информационно-аналитической системе «Работа в России»), проведение необходимых консультаций с работодателями для подбора возможных предложений по трудоустройству инвалида молодого возраста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Заявленная потребность в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работниках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для замещения свободных рабочих мест (вакантных должностей) на квотируемые рабочие места для трудоустройства инвалидов на 31 декабря 2019 года составила 1795 рабочих мест.</w:t>
            </w:r>
          </w:p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На портале «Работа в России» доступна информация о боле  1500 рабочих мест для трудоустройства инвалидов в счет квоты на территории Удмуртской Республики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персонифицированного учета выпускников из числа инвалидов молодого возраста с учетом их переезда в другой субъект Российской Федерации, передача этих данных в соответствующие субъекты Российской Федерации (в частности, в случае, если иногородний выпускник, из числа инвалидов молодого возраста по окончании обучения в организации, осуществляющей образовательную деятельность, планирует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переезд в целях трудоустройства и дальнейшее проживание в другом субъекте Российской Федерации)</w:t>
            </w:r>
            <w:proofErr w:type="gramEnd"/>
          </w:p>
        </w:tc>
        <w:tc>
          <w:tcPr>
            <w:tcW w:w="1671" w:type="dxa"/>
          </w:tcPr>
          <w:p w:rsidR="00CB721F" w:rsidRPr="007962D3" w:rsidRDefault="00CB721F" w:rsidP="00611C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Во всех центрах занятости населения с использованием программного комплекса «Катарсис»  ведется персонифицированный учет выпускников-инвалидов, обращавшихся в службу занятости. В 2019 году государственная услуга по содействию  безработным гражданам в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переезде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в другую местность для трудоустройства  по направлению органов службы занятости предоставлена 1 инвалиду молодого возраста    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 с учетом рекомендуемых в индивидуальной программе реабилитации или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адилитации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 показанных (противопоказанных) видов трудовой деятельности мероприятий, направленных на сопровождение инвалидов молодого возраста при трудоустройстве, включая возможность получения помощи наставника, определяемого работодателем. Помощь наставником может осуществляться по следующим направлениям: содействие в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осовоении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трудовых обязанностей; внесение работодателю предложений по вопросам, связанным с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сосзданием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Трудоустройство инвалидов молодого возраста в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центрах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занятости населения осуществляется с учетом  рекомендаций, изложенных в ИПРА инвалидов. Помощь наставника </w:t>
            </w:r>
          </w:p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при исполнении трудовых обязанностей инвалидами молодого возраста в 2019 году в не потребовалась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работодателям методической помощи по организации сопровождения инвалидов молодого возраста при трудоустройстве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молодого возраста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 В течение всего  года специалистами службы занятости оказывалась методическая помощь работодателям  по организации сопровождения инвалидов молодого возраста при трудоустройстве.   Проводилась информационно-разъяснительная работа на совещаниях с работодателями, на заседаниях клубов работодателей, круглых столах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8364E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32" w:type="dxa"/>
            <w:gridSpan w:val="2"/>
            <w:noWrap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</w:tcPr>
          <w:p w:rsidR="00CB721F" w:rsidRPr="0078364E" w:rsidRDefault="00CB721F" w:rsidP="00611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на профессиональное обучение и дополнительное профессиональное образование безработных инвалидов </w:t>
            </w:r>
            <w:proofErr w:type="gramStart"/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молодого</w:t>
            </w:r>
            <w:proofErr w:type="gramEnd"/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1671" w:type="dxa"/>
          </w:tcPr>
          <w:p w:rsidR="00CB721F" w:rsidRPr="0078364E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  <w:vAlign w:val="center"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  <w:vAlign w:val="center"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noWrap/>
          </w:tcPr>
          <w:p w:rsidR="00CB721F" w:rsidRPr="0078364E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0" w:type="dxa"/>
            <w:noWrap/>
          </w:tcPr>
          <w:p w:rsidR="00CB721F" w:rsidRPr="0078364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Оказание помощи в получении профессионального обучения и дополнительного профессионального образования безработным инвалидам молодого возраста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доли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после получения профессионального образования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962D3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7962D3">
              <w:rPr>
                <w:rFonts w:ascii="Times New Roman" w:hAnsi="Times New Roman" w:cs="Times New Roman"/>
                <w:sz w:val="20"/>
              </w:rPr>
              <w:t xml:space="preserve"> инвалидов  после получения  дополнительного профессионального образования в сравнении с 2018 годом  увеличилась до 100,0%</w:t>
            </w:r>
            <w:r>
              <w:rPr>
                <w:rFonts w:ascii="Times New Roman" w:hAnsi="Times New Roman" w:cs="Times New Roman"/>
                <w:sz w:val="20"/>
              </w:rPr>
              <w:t xml:space="preserve"> (39.3.10, 39.3.11)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E0660F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  <w:gridSpan w:val="2"/>
            <w:noWrap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10" w:type="dxa"/>
            <w:gridSpan w:val="3"/>
          </w:tcPr>
          <w:p w:rsidR="00CB721F" w:rsidRPr="00EA468D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Определение базовых профессиональных организаций для обучения безработных инвалидов молодого возраста по направлениям профессионального обучения и дополнительного профессионального образования</w:t>
            </w:r>
          </w:p>
        </w:tc>
        <w:tc>
          <w:tcPr>
            <w:tcW w:w="1671" w:type="dxa"/>
          </w:tcPr>
          <w:p w:rsidR="00CB721F" w:rsidRPr="00EA468D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Удмуртской Республики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CB721F" w:rsidRPr="00EA468D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2017-2019 годы</w:t>
            </w:r>
          </w:p>
        </w:tc>
        <w:tc>
          <w:tcPr>
            <w:tcW w:w="1179" w:type="dxa"/>
          </w:tcPr>
          <w:p w:rsidR="00CB721F" w:rsidRPr="00EA468D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EA468D" w:rsidRDefault="00CB721F" w:rsidP="00611CF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 xml:space="preserve">Увеличение доли </w:t>
            </w:r>
            <w:proofErr w:type="gramStart"/>
            <w:r w:rsidRPr="00EA468D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EA468D">
              <w:rPr>
                <w:rFonts w:ascii="Times New Roman" w:hAnsi="Times New Roman" w:cs="Times New Roman"/>
                <w:sz w:val="20"/>
              </w:rPr>
              <w:t xml:space="preserve"> инвалидов после получения профессионального образования</w:t>
            </w:r>
          </w:p>
        </w:tc>
        <w:tc>
          <w:tcPr>
            <w:tcW w:w="2909" w:type="dxa"/>
            <w:noWrap/>
          </w:tcPr>
          <w:p w:rsidR="00CB721F" w:rsidRPr="00EA468D" w:rsidRDefault="00CB721F" w:rsidP="00EA46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 xml:space="preserve">На базе БПОУ УР «Ижевский торгово-экономический техникум и БПОУ УР «Глазовский политехнический колледж» работают базовые профессиональные образовательные организации (БПОО), обеспечивающие поддержку  системы </w:t>
            </w:r>
            <w:proofErr w:type="gramStart"/>
            <w:r w:rsidRPr="00EA468D">
              <w:rPr>
                <w:rFonts w:ascii="Times New Roman" w:hAnsi="Times New Roman" w:cs="Times New Roman"/>
                <w:sz w:val="20"/>
              </w:rPr>
              <w:t>инклюзивного</w:t>
            </w:r>
            <w:proofErr w:type="gramEnd"/>
            <w:r w:rsidRPr="00EA468D">
              <w:rPr>
                <w:rFonts w:ascii="Times New Roman" w:hAnsi="Times New Roman" w:cs="Times New Roman"/>
                <w:sz w:val="20"/>
              </w:rPr>
              <w:t xml:space="preserve"> профессионального образования</w:t>
            </w:r>
          </w:p>
        </w:tc>
        <w:tc>
          <w:tcPr>
            <w:tcW w:w="2190" w:type="dxa"/>
            <w:noWrap/>
          </w:tcPr>
          <w:p w:rsidR="00CB721F" w:rsidRPr="00EA468D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E0660F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2B4EFC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2B4EFC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2B4EFC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  <w:gridSpan w:val="2"/>
            <w:noWrap/>
          </w:tcPr>
          <w:p w:rsidR="00CB721F" w:rsidRPr="002B4EFC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10" w:type="dxa"/>
            <w:gridSpan w:val="3"/>
          </w:tcPr>
          <w:p w:rsidR="00CB721F" w:rsidRPr="002B4EFC" w:rsidRDefault="00DB68FD" w:rsidP="00611CF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CB721F" w:rsidRPr="002B4EFC">
              <w:rPr>
                <w:rFonts w:ascii="Times New Roman" w:hAnsi="Times New Roman" w:cs="Times New Roman"/>
                <w:sz w:val="20"/>
              </w:rPr>
              <w:instrText xml:space="preserve"> LINK Excel.Sheet.12 "\\\\serv-files\\Министерство\\Косякина О.Г\\Тукмачева\\от Макаровой Е.А\\Мероприятия ДС.xlsx" "МЕРОПРИЯТИЯ!R120C5" \a \f 4 \h  \* MERGEFORMAT </w:instrText>
            </w:r>
            <w:r w:rsidRPr="002B4EFC">
              <w:rPr>
                <w:rFonts w:ascii="Times New Roman" w:hAnsi="Times New Roman" w:cs="Times New Roman"/>
                <w:sz w:val="20"/>
              </w:rPr>
              <w:fldChar w:fldCharType="separate"/>
            </w:r>
          </w:p>
          <w:p w:rsidR="00CB721F" w:rsidRPr="002B4EFC" w:rsidRDefault="00CB721F" w:rsidP="00611C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организациям, осуществляющим образовательную деятельность по образовательным программам среднего профессионального и высшего образования,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</w:t>
            </w:r>
          </w:p>
          <w:p w:rsidR="00CB721F" w:rsidRPr="002B4EFC" w:rsidRDefault="00DB68FD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671" w:type="dxa"/>
          </w:tcPr>
          <w:p w:rsidR="00CB721F" w:rsidRPr="002B4EFC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2B4EFC" w:rsidRDefault="00CB721F" w:rsidP="00611CFD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B4EFC">
              <w:rPr>
                <w:rFonts w:ascii="Times New Roman" w:hAnsi="Times New Roman" w:cs="Times New Roman"/>
                <w:bCs/>
                <w:sz w:val="20"/>
              </w:rPr>
              <w:t>2019-2025</w:t>
            </w:r>
          </w:p>
        </w:tc>
        <w:tc>
          <w:tcPr>
            <w:tcW w:w="1179" w:type="dxa"/>
          </w:tcPr>
          <w:p w:rsidR="00CB721F" w:rsidRPr="002B4EFC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2B4EFC" w:rsidRDefault="00CB721F" w:rsidP="00D9792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t xml:space="preserve">Увеличение доли </w:t>
            </w:r>
            <w:proofErr w:type="gramStart"/>
            <w:r w:rsidRPr="002B4EFC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2B4EFC">
              <w:rPr>
                <w:rFonts w:ascii="Times New Roman" w:hAnsi="Times New Roman" w:cs="Times New Roman"/>
                <w:sz w:val="20"/>
              </w:rPr>
              <w:t xml:space="preserve"> инвалидов после получения профессионального образования</w:t>
            </w:r>
          </w:p>
        </w:tc>
        <w:tc>
          <w:tcPr>
            <w:tcW w:w="2909" w:type="dxa"/>
            <w:noWrap/>
          </w:tcPr>
          <w:p w:rsidR="00CB721F" w:rsidRPr="002B4EFC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t>На базе ижевского торгово-экономического техникума ведется работа республиканского центра содействия трудоустройству выпускников-инвалидов.</w:t>
            </w:r>
          </w:p>
        </w:tc>
        <w:tc>
          <w:tcPr>
            <w:tcW w:w="2190" w:type="dxa"/>
            <w:noWrap/>
          </w:tcPr>
          <w:p w:rsidR="00CB721F" w:rsidRPr="002B4EFC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E0660F" w:rsidTr="00232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45" w:type="dxa"/>
          </w:tcPr>
          <w:p w:rsidR="00CB721F" w:rsidRPr="00697F3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697F3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697F3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  <w:gridSpan w:val="2"/>
            <w:noWrap/>
          </w:tcPr>
          <w:p w:rsidR="00CB721F" w:rsidRPr="00697F3F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gridSpan w:val="3"/>
          </w:tcPr>
          <w:p w:rsidR="00CB721F" w:rsidRPr="00697F3F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конкурса профессионального мастерства для людей с инвалидностью «</w:t>
            </w:r>
            <w:proofErr w:type="spellStart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в Удмуртской Республике, а 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«</w:t>
            </w:r>
            <w:proofErr w:type="spellStart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:rsidR="00CB721F" w:rsidRPr="00697F3F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Республики, 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697F3F" w:rsidRDefault="00CB721F" w:rsidP="00611C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179" w:type="dxa"/>
          </w:tcPr>
          <w:p w:rsidR="00CB721F" w:rsidRPr="00697F3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7F3F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697F3F" w:rsidRDefault="00CB721F" w:rsidP="00D9792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3F">
              <w:rPr>
                <w:rFonts w:ascii="Times New Roman" w:hAnsi="Times New Roman" w:cs="Times New Roman"/>
                <w:sz w:val="20"/>
              </w:rPr>
              <w:t xml:space="preserve">Увеличение доли </w:t>
            </w:r>
            <w:proofErr w:type="gramStart"/>
            <w:r w:rsidRPr="00697F3F">
              <w:rPr>
                <w:rFonts w:ascii="Times New Roman" w:hAnsi="Times New Roman" w:cs="Times New Roman"/>
                <w:sz w:val="20"/>
              </w:rPr>
              <w:t>трудоустроенных</w:t>
            </w:r>
            <w:proofErr w:type="gramEnd"/>
            <w:r w:rsidRPr="00697F3F">
              <w:rPr>
                <w:rFonts w:ascii="Times New Roman" w:hAnsi="Times New Roman" w:cs="Times New Roman"/>
                <w:sz w:val="20"/>
              </w:rPr>
              <w:t xml:space="preserve"> инвалидов после получения профессионального образования</w:t>
            </w:r>
          </w:p>
        </w:tc>
        <w:tc>
          <w:tcPr>
            <w:tcW w:w="2909" w:type="dxa"/>
            <w:noWrap/>
          </w:tcPr>
          <w:p w:rsidR="00CB721F" w:rsidRPr="00697F3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7F3F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697F3F">
              <w:rPr>
                <w:rFonts w:ascii="Times New Roman" w:hAnsi="Times New Roman" w:cs="Times New Roman"/>
                <w:sz w:val="20"/>
              </w:rPr>
              <w:t>сентябре</w:t>
            </w:r>
            <w:proofErr w:type="gramEnd"/>
            <w:r w:rsidRPr="00697F3F">
              <w:rPr>
                <w:rFonts w:ascii="Times New Roman" w:hAnsi="Times New Roman" w:cs="Times New Roman"/>
                <w:sz w:val="20"/>
              </w:rPr>
              <w:t xml:space="preserve"> 2019 года в Удмуртской Республике прошел III Чемпионат профессионального мастерства среди инвалидов и лиц с ограниченными возможностями здоровья «</w:t>
            </w:r>
            <w:proofErr w:type="spellStart"/>
            <w:r w:rsidRPr="00697F3F">
              <w:rPr>
                <w:rFonts w:ascii="Times New Roman" w:hAnsi="Times New Roman" w:cs="Times New Roman"/>
                <w:sz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sz w:val="20"/>
              </w:rPr>
              <w:t>». 98 участников соревновались по 18 профессиональным компетенциям. Организовано 11 соревновательных площадок на базе образовательных организаций республики.</w:t>
            </w:r>
          </w:p>
        </w:tc>
        <w:tc>
          <w:tcPr>
            <w:tcW w:w="2190" w:type="dxa"/>
            <w:noWrap/>
          </w:tcPr>
          <w:p w:rsidR="00CB721F" w:rsidRPr="00697F3F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322F98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32" w:type="dxa"/>
            <w:gridSpan w:val="2"/>
            <w:noWrap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</w:tcPr>
          <w:p w:rsidR="00CB721F" w:rsidRPr="00322F98" w:rsidRDefault="00CB721F" w:rsidP="00611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профессиональной ориентации инвалидов </w:t>
            </w:r>
            <w:proofErr w:type="gramStart"/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молодого</w:t>
            </w:r>
            <w:proofErr w:type="gramEnd"/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1671" w:type="dxa"/>
          </w:tcPr>
          <w:p w:rsidR="00CB721F" w:rsidRPr="00322F98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322F98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F98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322F98" w:rsidRDefault="00CB721F" w:rsidP="00611CFD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09" w:type="dxa"/>
            <w:noWrap/>
          </w:tcPr>
          <w:p w:rsidR="00CB721F" w:rsidRPr="00322F98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0" w:type="dxa"/>
            <w:noWrap/>
          </w:tcPr>
          <w:p w:rsidR="00CB721F" w:rsidRPr="00322F98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2" w:type="dxa"/>
            <w:gridSpan w:val="2"/>
            <w:noWrap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10" w:type="dxa"/>
            <w:gridSpan w:val="3"/>
          </w:tcPr>
          <w:p w:rsidR="00CB721F" w:rsidRPr="00322F98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 намерений инвалидов </w:t>
            </w:r>
            <w:proofErr w:type="gramStart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молодого</w:t>
            </w:r>
            <w:proofErr w:type="gramEnd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в том числе обучающихся в старших классах общеобразовательных организаций</w:t>
            </w:r>
          </w:p>
        </w:tc>
        <w:tc>
          <w:tcPr>
            <w:tcW w:w="1671" w:type="dxa"/>
          </w:tcPr>
          <w:p w:rsidR="00CB721F" w:rsidRPr="00322F98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322F98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322F98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F98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322F98" w:rsidRDefault="00CB721F" w:rsidP="00611CF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09" w:type="dxa"/>
            <w:noWrap/>
          </w:tcPr>
          <w:p w:rsidR="00CB721F" w:rsidRPr="007962D3" w:rsidRDefault="00CB721F" w:rsidP="00322F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сравнению с 2018</w:t>
            </w:r>
            <w:r w:rsidRPr="00322F98">
              <w:rPr>
                <w:rFonts w:ascii="Times New Roman" w:hAnsi="Times New Roman" w:cs="Times New Roman"/>
                <w:sz w:val="20"/>
              </w:rPr>
              <w:t xml:space="preserve"> годом в 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322F98">
              <w:rPr>
                <w:rFonts w:ascii="Times New Roman" w:hAnsi="Times New Roman" w:cs="Times New Roman"/>
                <w:sz w:val="20"/>
              </w:rPr>
              <w:t xml:space="preserve"> году возросла доля  обучающихся инвалидов молодого возраста,  принявших участие  в </w:t>
            </w:r>
            <w:proofErr w:type="spellStart"/>
            <w:r w:rsidRPr="00322F98">
              <w:rPr>
                <w:rFonts w:ascii="Times New Roman" w:hAnsi="Times New Roman" w:cs="Times New Roman"/>
                <w:sz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</w:rPr>
              <w:t>фориентационных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 90</w:t>
            </w:r>
            <w:r w:rsidRPr="00322F98">
              <w:rPr>
                <w:rFonts w:ascii="Times New Roman" w:hAnsi="Times New Roman" w:cs="Times New Roman"/>
                <w:sz w:val="20"/>
              </w:rPr>
              <w:t xml:space="preserve"> % до 9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322F98">
              <w:rPr>
                <w:rFonts w:ascii="Times New Roman" w:hAnsi="Times New Roman" w:cs="Times New Roman"/>
                <w:sz w:val="20"/>
              </w:rPr>
              <w:t>%.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2" w:type="dxa"/>
            <w:gridSpan w:val="2"/>
            <w:noWrap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10" w:type="dxa"/>
            <w:gridSpan w:val="3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консультирования инвалидов молодого возраста</w:t>
            </w:r>
          </w:p>
        </w:tc>
        <w:tc>
          <w:tcPr>
            <w:tcW w:w="1671" w:type="dxa"/>
          </w:tcPr>
          <w:p w:rsidR="00CB721F" w:rsidRPr="007962D3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276" w:type="dxa"/>
          </w:tcPr>
          <w:p w:rsidR="00CB721F" w:rsidRPr="007962D3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179" w:type="dxa"/>
          </w:tcPr>
          <w:p w:rsidR="00CB721F" w:rsidRPr="00630CCE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2" w:type="dxa"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инвалидов молодого возраста, обратившихся в органы службы занятости населения в целях поиска работы в профессиональном самоопределении, выборе возможных направлений профессиональной деятельности</w:t>
            </w:r>
          </w:p>
        </w:tc>
        <w:tc>
          <w:tcPr>
            <w:tcW w:w="2909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Число обратившихся в 2019 году  в органы службы занятости  инвалидов  молодого возраста по сравнению с 2018 годом уменьшилось с 640 чел до 596 чел.  </w:t>
            </w:r>
          </w:p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получили 594 инвалида молодого возраста (99,7% от числа обратившихся граждан данной категории)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Общее снижение  количества инвалидов </w:t>
            </w:r>
            <w:r>
              <w:rPr>
                <w:rFonts w:ascii="Times New Roman" w:hAnsi="Times New Roman" w:cs="Times New Roman"/>
                <w:sz w:val="20"/>
              </w:rPr>
              <w:t xml:space="preserve">трудоспособного возраста </w:t>
            </w:r>
            <w:r w:rsidRPr="007962D3">
              <w:rPr>
                <w:rFonts w:ascii="Times New Roman" w:hAnsi="Times New Roman" w:cs="Times New Roman"/>
                <w:sz w:val="20"/>
              </w:rPr>
              <w:t xml:space="preserve">в Удмуртской Республике по данным Пенсионного фонда  (в декабре 2018 года – 33113 чел., в декабре 2019 года – 32207 чел.) </w:t>
            </w:r>
          </w:p>
        </w:tc>
      </w:tr>
      <w:tr w:rsidR="00CB721F" w:rsidRPr="000F1204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2" w:type="dxa"/>
            <w:gridSpan w:val="2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10" w:type="dxa"/>
            <w:gridSpan w:val="3"/>
          </w:tcPr>
          <w:p w:rsidR="00CB721F" w:rsidRPr="000F1204" w:rsidRDefault="00CB721F" w:rsidP="00611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адаптированных интегрированных основных программ для обучения инвалидов молодого возраста с психофизическими нарушениями в </w:t>
            </w:r>
            <w:proofErr w:type="gramStart"/>
            <w:r w:rsidRPr="000F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proofErr w:type="gramEnd"/>
            <w:r w:rsidRPr="000F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инклюзивного профессионального образования</w:t>
            </w:r>
          </w:p>
        </w:tc>
        <w:tc>
          <w:tcPr>
            <w:tcW w:w="1671" w:type="dxa"/>
          </w:tcPr>
          <w:p w:rsidR="00CB721F" w:rsidRPr="000F1204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2017-2019 годы</w:t>
            </w:r>
          </w:p>
        </w:tc>
        <w:tc>
          <w:tcPr>
            <w:tcW w:w="1179" w:type="dxa"/>
          </w:tcPr>
          <w:p w:rsidR="00CB721F" w:rsidRPr="000F1204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0F1204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</w:t>
            </w:r>
            <w:proofErr w:type="gramStart"/>
            <w:r w:rsidRPr="000F1204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0F1204">
              <w:rPr>
                <w:rFonts w:ascii="Times New Roman" w:hAnsi="Times New Roman" w:cs="Times New Roman"/>
                <w:sz w:val="20"/>
              </w:rPr>
              <w:t xml:space="preserve"> возраста (в т.ч. учащихся  старших классов общеобразовательных школ)</w:t>
            </w:r>
          </w:p>
        </w:tc>
        <w:tc>
          <w:tcPr>
            <w:tcW w:w="2909" w:type="dxa"/>
            <w:noWrap/>
          </w:tcPr>
          <w:p w:rsidR="00CB721F" w:rsidRPr="000F1204" w:rsidRDefault="00CB721F" w:rsidP="008309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0F1204">
              <w:rPr>
                <w:rFonts w:ascii="Times New Roman" w:hAnsi="Times New Roman" w:cs="Times New Roman"/>
                <w:sz w:val="20"/>
              </w:rPr>
              <w:t xml:space="preserve"> году  реализованы  адаптированные образовательные программы  профессиональной подготовки по профессиям рабочих: штукатур, столяр строительный, плотник, швея, оператор швейного производства</w:t>
            </w:r>
            <w:proofErr w:type="gramStart"/>
            <w:r w:rsidRPr="000F1204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0F1204">
              <w:rPr>
                <w:rFonts w:ascii="Times New Roman" w:hAnsi="Times New Roman" w:cs="Times New Roman"/>
                <w:sz w:val="20"/>
              </w:rPr>
              <w:t xml:space="preserve"> пекарь, кондитер и др.</w:t>
            </w:r>
          </w:p>
        </w:tc>
        <w:tc>
          <w:tcPr>
            <w:tcW w:w="2190" w:type="dxa"/>
            <w:noWrap/>
          </w:tcPr>
          <w:p w:rsidR="00CB721F" w:rsidRPr="000F1204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0F1204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2" w:type="dxa"/>
            <w:gridSpan w:val="2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gridSpan w:val="3"/>
          </w:tcPr>
          <w:p w:rsidR="00CB721F" w:rsidRPr="000F1204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профессионально-карьерного сопровождения инвалидов молодого возраста, мероприятий по развитию предпринимательских навыков у инвалидов молодого возраста</w:t>
            </w:r>
          </w:p>
        </w:tc>
        <w:tc>
          <w:tcPr>
            <w:tcW w:w="1671" w:type="dxa"/>
          </w:tcPr>
          <w:p w:rsidR="00CB721F" w:rsidRPr="000F1204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0F1204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0F1204" w:rsidRDefault="00CB721F" w:rsidP="00D97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</w:t>
            </w:r>
            <w:proofErr w:type="gramStart"/>
            <w:r w:rsidRPr="000F1204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0F1204">
              <w:rPr>
                <w:rFonts w:ascii="Times New Roman" w:hAnsi="Times New Roman" w:cs="Times New Roman"/>
                <w:sz w:val="20"/>
              </w:rPr>
              <w:t xml:space="preserve"> возраста (в т.ч. учащихся  старших классов общеобразовательных школ)</w:t>
            </w:r>
          </w:p>
        </w:tc>
        <w:tc>
          <w:tcPr>
            <w:tcW w:w="2909" w:type="dxa"/>
            <w:noWrap/>
          </w:tcPr>
          <w:p w:rsidR="00CB721F" w:rsidRPr="000F1204" w:rsidRDefault="00CB721F" w:rsidP="00AE0D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Учебными планами  образовательных программ  предусмотрено изучение дисциплин: «эффективное поведение на рынке труда», «Основы предпринимательства», «Определение своих возможностей как предпринимателя», «Бизнес-идея», «Составление бизнес-плана» </w:t>
            </w:r>
          </w:p>
        </w:tc>
        <w:tc>
          <w:tcPr>
            <w:tcW w:w="2190" w:type="dxa"/>
            <w:noWrap/>
          </w:tcPr>
          <w:p w:rsidR="00CB721F" w:rsidRPr="000F1204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21F" w:rsidRPr="007962D3" w:rsidTr="00E0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45" w:type="dxa"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6" w:type="dxa"/>
            <w:gridSpan w:val="2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2" w:type="dxa"/>
            <w:gridSpan w:val="2"/>
            <w:noWrap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10" w:type="dxa"/>
            <w:gridSpan w:val="3"/>
          </w:tcPr>
          <w:p w:rsidR="00CB721F" w:rsidRPr="000F1204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делового сотрудничества профессиональных образовательных организаций с работодателями и кадровыми службами предприятий Удмуртской Республики, органов службы занятости населения Удмуртской Республики по обучению и трудоустройству инвалидов</w:t>
            </w:r>
          </w:p>
        </w:tc>
        <w:tc>
          <w:tcPr>
            <w:tcW w:w="1671" w:type="dxa"/>
          </w:tcPr>
          <w:p w:rsidR="00CB721F" w:rsidRPr="000F1204" w:rsidRDefault="00CB721F" w:rsidP="0061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276" w:type="dxa"/>
          </w:tcPr>
          <w:p w:rsidR="00CB721F" w:rsidRPr="000F1204" w:rsidRDefault="00CB721F" w:rsidP="0061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179" w:type="dxa"/>
          </w:tcPr>
          <w:p w:rsidR="00CB721F" w:rsidRPr="000F1204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>отчетный период на 01.01.2020</w:t>
            </w:r>
          </w:p>
        </w:tc>
        <w:tc>
          <w:tcPr>
            <w:tcW w:w="2122" w:type="dxa"/>
          </w:tcPr>
          <w:p w:rsidR="00CB721F" w:rsidRPr="000F1204" w:rsidRDefault="00CB721F" w:rsidP="00D97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</w:t>
            </w:r>
            <w:proofErr w:type="gramStart"/>
            <w:r w:rsidRPr="000F1204">
              <w:rPr>
                <w:rFonts w:ascii="Times New Roman" w:hAnsi="Times New Roman" w:cs="Times New Roman"/>
                <w:sz w:val="20"/>
              </w:rPr>
              <w:t>молодого</w:t>
            </w:r>
            <w:proofErr w:type="gramEnd"/>
            <w:r w:rsidRPr="000F1204">
              <w:rPr>
                <w:rFonts w:ascii="Times New Roman" w:hAnsi="Times New Roman" w:cs="Times New Roman"/>
                <w:sz w:val="20"/>
              </w:rPr>
              <w:t xml:space="preserve"> возраста (в т.ч. учащихся  старших классов общеобразовательных школ)</w:t>
            </w:r>
          </w:p>
        </w:tc>
        <w:tc>
          <w:tcPr>
            <w:tcW w:w="2909" w:type="dxa"/>
            <w:noWrap/>
          </w:tcPr>
          <w:p w:rsidR="00CB721F" w:rsidRPr="00630CCE" w:rsidRDefault="00CB721F" w:rsidP="00AE0D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>Разработаны проекты делового сотрудничества  профессиональных  образовательных организаций с работодателями и кадровыми службами предприятий Удмуртской Республики, Центрами занятости населения по обучению и трудоустройству инвалидов</w:t>
            </w:r>
            <w:proofErr w:type="gramStart"/>
            <w:r w:rsidRPr="000F1204">
              <w:rPr>
                <w:rFonts w:ascii="Times New Roman" w:hAnsi="Times New Roman" w:cs="Times New Roman"/>
                <w:sz w:val="20"/>
              </w:rPr>
              <w:t>:»</w:t>
            </w:r>
            <w:proofErr w:type="gramEnd"/>
            <w:r w:rsidRPr="000F1204">
              <w:rPr>
                <w:rFonts w:ascii="Times New Roman" w:hAnsi="Times New Roman" w:cs="Times New Roman"/>
                <w:sz w:val="20"/>
              </w:rPr>
              <w:t xml:space="preserve">Основы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компьтерной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грамотности», «Карьерный портал «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Росатом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», «Дни карьеры», «Точка роста», «Предпринимательские сезоны» и др.</w:t>
            </w:r>
          </w:p>
        </w:tc>
        <w:tc>
          <w:tcPr>
            <w:tcW w:w="2190" w:type="dxa"/>
            <w:noWrap/>
          </w:tcPr>
          <w:p w:rsidR="00CB721F" w:rsidRPr="007962D3" w:rsidRDefault="00CB721F" w:rsidP="00611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1DB5" w:rsidRDefault="00281DB5" w:rsidP="00281DB5">
      <w:pPr>
        <w:pStyle w:val="ConsPlusNormal"/>
        <w:rPr>
          <w:rFonts w:ascii="Times New Roman" w:hAnsi="Times New Roman" w:cs="Times New Roman"/>
          <w:sz w:val="20"/>
        </w:rPr>
      </w:pPr>
    </w:p>
    <w:p w:rsidR="00281DB5" w:rsidRPr="007962D3" w:rsidRDefault="00281DB5" w:rsidP="00281DB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:rsidR="00DA17B5" w:rsidRDefault="00DA17B5"/>
    <w:sectPr w:rsidR="00DA17B5" w:rsidSect="00420C7C">
      <w:pgSz w:w="16838" w:h="11905" w:orient="landscape"/>
      <w:pgMar w:top="709" w:right="851" w:bottom="567" w:left="85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878"/>
    <w:rsid w:val="00000808"/>
    <w:rsid w:val="00026375"/>
    <w:rsid w:val="00030976"/>
    <w:rsid w:val="00032CEB"/>
    <w:rsid w:val="0003719B"/>
    <w:rsid w:val="000458F2"/>
    <w:rsid w:val="00045BEB"/>
    <w:rsid w:val="00047D21"/>
    <w:rsid w:val="0006292F"/>
    <w:rsid w:val="000670C9"/>
    <w:rsid w:val="00077F06"/>
    <w:rsid w:val="000840B2"/>
    <w:rsid w:val="000846BF"/>
    <w:rsid w:val="00096FB3"/>
    <w:rsid w:val="000B4940"/>
    <w:rsid w:val="000C3816"/>
    <w:rsid w:val="000D0AE5"/>
    <w:rsid w:val="000F1204"/>
    <w:rsid w:val="000F734D"/>
    <w:rsid w:val="00106532"/>
    <w:rsid w:val="00111360"/>
    <w:rsid w:val="00115FAF"/>
    <w:rsid w:val="001333EF"/>
    <w:rsid w:val="00133DF9"/>
    <w:rsid w:val="001364C5"/>
    <w:rsid w:val="0014495B"/>
    <w:rsid w:val="00194958"/>
    <w:rsid w:val="00195B17"/>
    <w:rsid w:val="001B1779"/>
    <w:rsid w:val="001B49B9"/>
    <w:rsid w:val="001C2F93"/>
    <w:rsid w:val="001D228D"/>
    <w:rsid w:val="001E1BC5"/>
    <w:rsid w:val="001F6338"/>
    <w:rsid w:val="00202531"/>
    <w:rsid w:val="00204A4F"/>
    <w:rsid w:val="00221B0E"/>
    <w:rsid w:val="002268CF"/>
    <w:rsid w:val="00232063"/>
    <w:rsid w:val="002359BF"/>
    <w:rsid w:val="00263E44"/>
    <w:rsid w:val="002644E8"/>
    <w:rsid w:val="00272F73"/>
    <w:rsid w:val="0027332F"/>
    <w:rsid w:val="00280401"/>
    <w:rsid w:val="00281DB5"/>
    <w:rsid w:val="00295A7E"/>
    <w:rsid w:val="002A6FA6"/>
    <w:rsid w:val="002A7EB0"/>
    <w:rsid w:val="002B4EFC"/>
    <w:rsid w:val="002B53E6"/>
    <w:rsid w:val="002C3403"/>
    <w:rsid w:val="002C3518"/>
    <w:rsid w:val="002C3646"/>
    <w:rsid w:val="002D34F8"/>
    <w:rsid w:val="002F1BDB"/>
    <w:rsid w:val="00322F98"/>
    <w:rsid w:val="00342B45"/>
    <w:rsid w:val="00345ECA"/>
    <w:rsid w:val="00361585"/>
    <w:rsid w:val="00372CD5"/>
    <w:rsid w:val="00373EE7"/>
    <w:rsid w:val="00384857"/>
    <w:rsid w:val="00390511"/>
    <w:rsid w:val="003919E0"/>
    <w:rsid w:val="00394B88"/>
    <w:rsid w:val="003A15C0"/>
    <w:rsid w:val="003A4393"/>
    <w:rsid w:val="003B53B4"/>
    <w:rsid w:val="003B6A87"/>
    <w:rsid w:val="003C552E"/>
    <w:rsid w:val="003C55B7"/>
    <w:rsid w:val="003D075E"/>
    <w:rsid w:val="003D437C"/>
    <w:rsid w:val="003E4AF4"/>
    <w:rsid w:val="003F2ECF"/>
    <w:rsid w:val="003F489A"/>
    <w:rsid w:val="00406EC8"/>
    <w:rsid w:val="00420C7C"/>
    <w:rsid w:val="00454D42"/>
    <w:rsid w:val="00456F58"/>
    <w:rsid w:val="00502FDC"/>
    <w:rsid w:val="005067F9"/>
    <w:rsid w:val="00513D82"/>
    <w:rsid w:val="005258AA"/>
    <w:rsid w:val="0053369D"/>
    <w:rsid w:val="005511C5"/>
    <w:rsid w:val="005518C5"/>
    <w:rsid w:val="00557610"/>
    <w:rsid w:val="005638FA"/>
    <w:rsid w:val="00592B1C"/>
    <w:rsid w:val="00596CF9"/>
    <w:rsid w:val="00597606"/>
    <w:rsid w:val="005A12BA"/>
    <w:rsid w:val="005B7035"/>
    <w:rsid w:val="005D23AA"/>
    <w:rsid w:val="005E65D5"/>
    <w:rsid w:val="005F04CE"/>
    <w:rsid w:val="00611CFD"/>
    <w:rsid w:val="006133A9"/>
    <w:rsid w:val="00627335"/>
    <w:rsid w:val="00630CCE"/>
    <w:rsid w:val="00635DCA"/>
    <w:rsid w:val="0064005A"/>
    <w:rsid w:val="006427E5"/>
    <w:rsid w:val="00650F17"/>
    <w:rsid w:val="00661665"/>
    <w:rsid w:val="006623F3"/>
    <w:rsid w:val="0066262F"/>
    <w:rsid w:val="00663B16"/>
    <w:rsid w:val="00670774"/>
    <w:rsid w:val="00672BD2"/>
    <w:rsid w:val="006765F9"/>
    <w:rsid w:val="0069286E"/>
    <w:rsid w:val="0069597F"/>
    <w:rsid w:val="00696DCD"/>
    <w:rsid w:val="00697F3F"/>
    <w:rsid w:val="006A624E"/>
    <w:rsid w:val="006A6640"/>
    <w:rsid w:val="006B0BE4"/>
    <w:rsid w:val="006B1225"/>
    <w:rsid w:val="006C3E10"/>
    <w:rsid w:val="006C6999"/>
    <w:rsid w:val="006E343E"/>
    <w:rsid w:val="00712DE9"/>
    <w:rsid w:val="00730E9F"/>
    <w:rsid w:val="00734F3C"/>
    <w:rsid w:val="00737E1C"/>
    <w:rsid w:val="007434A2"/>
    <w:rsid w:val="0075554A"/>
    <w:rsid w:val="00755B3E"/>
    <w:rsid w:val="00762373"/>
    <w:rsid w:val="0076367F"/>
    <w:rsid w:val="00764957"/>
    <w:rsid w:val="00773E7F"/>
    <w:rsid w:val="007818EE"/>
    <w:rsid w:val="0078364E"/>
    <w:rsid w:val="0079053B"/>
    <w:rsid w:val="007965AB"/>
    <w:rsid w:val="007A0BD6"/>
    <w:rsid w:val="007A5C2E"/>
    <w:rsid w:val="007A756B"/>
    <w:rsid w:val="007C159A"/>
    <w:rsid w:val="007C7A38"/>
    <w:rsid w:val="007D1FAD"/>
    <w:rsid w:val="007E2A2E"/>
    <w:rsid w:val="007E5EA8"/>
    <w:rsid w:val="007F27F7"/>
    <w:rsid w:val="00804870"/>
    <w:rsid w:val="00804967"/>
    <w:rsid w:val="00806204"/>
    <w:rsid w:val="00806869"/>
    <w:rsid w:val="00813FBF"/>
    <w:rsid w:val="008303EB"/>
    <w:rsid w:val="00830922"/>
    <w:rsid w:val="00843813"/>
    <w:rsid w:val="00854507"/>
    <w:rsid w:val="00860913"/>
    <w:rsid w:val="00871CD7"/>
    <w:rsid w:val="00894D7B"/>
    <w:rsid w:val="008A1AE9"/>
    <w:rsid w:val="008A272B"/>
    <w:rsid w:val="008A3EBA"/>
    <w:rsid w:val="008A4213"/>
    <w:rsid w:val="008A6856"/>
    <w:rsid w:val="008B4DE9"/>
    <w:rsid w:val="008C08DE"/>
    <w:rsid w:val="008C6202"/>
    <w:rsid w:val="008F5D59"/>
    <w:rsid w:val="008F6DD6"/>
    <w:rsid w:val="00903276"/>
    <w:rsid w:val="0092123D"/>
    <w:rsid w:val="00924007"/>
    <w:rsid w:val="00933D3E"/>
    <w:rsid w:val="00933FB8"/>
    <w:rsid w:val="00940687"/>
    <w:rsid w:val="009556CA"/>
    <w:rsid w:val="0095630F"/>
    <w:rsid w:val="00963DE9"/>
    <w:rsid w:val="009720A0"/>
    <w:rsid w:val="00976505"/>
    <w:rsid w:val="0097709F"/>
    <w:rsid w:val="00993E82"/>
    <w:rsid w:val="009A2DFC"/>
    <w:rsid w:val="009A3C6A"/>
    <w:rsid w:val="009B77AB"/>
    <w:rsid w:val="009B78FC"/>
    <w:rsid w:val="009D4694"/>
    <w:rsid w:val="00A71161"/>
    <w:rsid w:val="00A905F7"/>
    <w:rsid w:val="00A927A3"/>
    <w:rsid w:val="00A961C7"/>
    <w:rsid w:val="00AB1DDF"/>
    <w:rsid w:val="00AC6B48"/>
    <w:rsid w:val="00AD0120"/>
    <w:rsid w:val="00AD0616"/>
    <w:rsid w:val="00AD39EC"/>
    <w:rsid w:val="00AE0D2A"/>
    <w:rsid w:val="00AF1DA4"/>
    <w:rsid w:val="00B01E3C"/>
    <w:rsid w:val="00B07DEF"/>
    <w:rsid w:val="00B1628A"/>
    <w:rsid w:val="00B2586B"/>
    <w:rsid w:val="00B269F8"/>
    <w:rsid w:val="00B32C04"/>
    <w:rsid w:val="00B32EFA"/>
    <w:rsid w:val="00B50935"/>
    <w:rsid w:val="00B51154"/>
    <w:rsid w:val="00B54ACE"/>
    <w:rsid w:val="00B660BD"/>
    <w:rsid w:val="00B74FE0"/>
    <w:rsid w:val="00B80174"/>
    <w:rsid w:val="00B80E09"/>
    <w:rsid w:val="00B85075"/>
    <w:rsid w:val="00BB590A"/>
    <w:rsid w:val="00BB7D36"/>
    <w:rsid w:val="00BC1E57"/>
    <w:rsid w:val="00BC1ECE"/>
    <w:rsid w:val="00BC2E53"/>
    <w:rsid w:val="00BC6237"/>
    <w:rsid w:val="00BE3649"/>
    <w:rsid w:val="00BE5458"/>
    <w:rsid w:val="00BF6DF5"/>
    <w:rsid w:val="00C03DF2"/>
    <w:rsid w:val="00C10BCD"/>
    <w:rsid w:val="00C25BCB"/>
    <w:rsid w:val="00C31D6C"/>
    <w:rsid w:val="00C67109"/>
    <w:rsid w:val="00C67221"/>
    <w:rsid w:val="00C70773"/>
    <w:rsid w:val="00C93845"/>
    <w:rsid w:val="00C93DE8"/>
    <w:rsid w:val="00C97F27"/>
    <w:rsid w:val="00CB3105"/>
    <w:rsid w:val="00CB721F"/>
    <w:rsid w:val="00CD1B3A"/>
    <w:rsid w:val="00D001D2"/>
    <w:rsid w:val="00D022DE"/>
    <w:rsid w:val="00D2322F"/>
    <w:rsid w:val="00D26993"/>
    <w:rsid w:val="00D34094"/>
    <w:rsid w:val="00D357F3"/>
    <w:rsid w:val="00D359F0"/>
    <w:rsid w:val="00D60AAB"/>
    <w:rsid w:val="00D62CF0"/>
    <w:rsid w:val="00D66D19"/>
    <w:rsid w:val="00D67876"/>
    <w:rsid w:val="00D767B6"/>
    <w:rsid w:val="00D841B4"/>
    <w:rsid w:val="00D874F5"/>
    <w:rsid w:val="00D91284"/>
    <w:rsid w:val="00D97920"/>
    <w:rsid w:val="00DA17B5"/>
    <w:rsid w:val="00DA759D"/>
    <w:rsid w:val="00DA7AA7"/>
    <w:rsid w:val="00DB68FD"/>
    <w:rsid w:val="00DB6ADA"/>
    <w:rsid w:val="00DB7A0F"/>
    <w:rsid w:val="00DD67B0"/>
    <w:rsid w:val="00DF1D9C"/>
    <w:rsid w:val="00E0660F"/>
    <w:rsid w:val="00E15F1F"/>
    <w:rsid w:val="00E25E1B"/>
    <w:rsid w:val="00E26B14"/>
    <w:rsid w:val="00E32FD1"/>
    <w:rsid w:val="00E36B4D"/>
    <w:rsid w:val="00E41878"/>
    <w:rsid w:val="00E55FFB"/>
    <w:rsid w:val="00E572F3"/>
    <w:rsid w:val="00E76D11"/>
    <w:rsid w:val="00E9580A"/>
    <w:rsid w:val="00EA468D"/>
    <w:rsid w:val="00EB301F"/>
    <w:rsid w:val="00ED289B"/>
    <w:rsid w:val="00ED6F46"/>
    <w:rsid w:val="00EE14C4"/>
    <w:rsid w:val="00EE430D"/>
    <w:rsid w:val="00EF3BD8"/>
    <w:rsid w:val="00F06FB9"/>
    <w:rsid w:val="00F12F33"/>
    <w:rsid w:val="00F30E40"/>
    <w:rsid w:val="00F42C7A"/>
    <w:rsid w:val="00F46453"/>
    <w:rsid w:val="00F56D60"/>
    <w:rsid w:val="00F61894"/>
    <w:rsid w:val="00F702B7"/>
    <w:rsid w:val="00F81F4A"/>
    <w:rsid w:val="00FA0181"/>
    <w:rsid w:val="00FB053B"/>
    <w:rsid w:val="00FB482D"/>
    <w:rsid w:val="00FC0E14"/>
    <w:rsid w:val="00FC390A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C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4389-E455-4BD6-A5D0-F3E19D34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7954</Words>
  <Characters>45341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psp</cp:lastModifiedBy>
  <cp:revision>31</cp:revision>
  <cp:lastPrinted>2020-05-20T06:19:00Z</cp:lastPrinted>
  <dcterms:created xsi:type="dcterms:W3CDTF">2020-05-13T11:59:00Z</dcterms:created>
  <dcterms:modified xsi:type="dcterms:W3CDTF">2020-05-20T10:16:00Z</dcterms:modified>
</cp:coreProperties>
</file>